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115E392F" w:rsidR="00E90E49" w:rsidRPr="00D64AFB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64AFB">
        <w:rPr>
          <w:lang w:val="en-US"/>
        </w:rPr>
        <w:t>3GPP TSG-RAN WG</w:t>
      </w:r>
      <w:r w:rsidR="008F1C4E" w:rsidRPr="00D64AFB">
        <w:rPr>
          <w:lang w:val="en-US"/>
        </w:rPr>
        <w:t>1</w:t>
      </w:r>
      <w:r w:rsidRPr="00D64AFB">
        <w:rPr>
          <w:lang w:val="en-US"/>
        </w:rPr>
        <w:t xml:space="preserve"> </w:t>
      </w:r>
      <w:r w:rsidR="008F1C4E" w:rsidRPr="00D64AFB">
        <w:rPr>
          <w:lang w:val="en-US"/>
        </w:rPr>
        <w:t xml:space="preserve">Meeting </w:t>
      </w:r>
      <w:r w:rsidRPr="00D64AFB">
        <w:rPr>
          <w:lang w:val="en-US"/>
        </w:rPr>
        <w:t>#</w:t>
      </w:r>
      <w:r w:rsidR="00044F46" w:rsidRPr="00D64AFB">
        <w:rPr>
          <w:lang w:val="en-US"/>
        </w:rPr>
        <w:t>9</w:t>
      </w:r>
      <w:r w:rsidR="00551777" w:rsidRPr="00D64AFB">
        <w:rPr>
          <w:lang w:val="en-US"/>
        </w:rPr>
        <w:t>7</w:t>
      </w:r>
      <w:r w:rsidRPr="00D64AFB">
        <w:rPr>
          <w:lang w:val="en-US"/>
        </w:rPr>
        <w:tab/>
      </w:r>
      <w:bookmarkStart w:id="0" w:name="_GoBack"/>
      <w:bookmarkEnd w:id="0"/>
      <w:r w:rsidR="00D64AFB">
        <w:rPr>
          <w:sz w:val="32"/>
          <w:szCs w:val="32"/>
          <w:lang w:val="en-US"/>
        </w:rPr>
        <w:t>T</w:t>
      </w:r>
      <w:r w:rsidRPr="00D64AFB">
        <w:rPr>
          <w:sz w:val="32"/>
          <w:szCs w:val="32"/>
          <w:lang w:val="en-US"/>
        </w:rPr>
        <w:t xml:space="preserve">doc </w:t>
      </w:r>
      <w:r w:rsidR="00091557" w:rsidRPr="00D64AFB">
        <w:rPr>
          <w:sz w:val="32"/>
          <w:szCs w:val="32"/>
          <w:lang w:val="en-US"/>
        </w:rPr>
        <w:t>R</w:t>
      </w:r>
      <w:r w:rsidR="008F1C4E" w:rsidRPr="00D64AFB">
        <w:rPr>
          <w:sz w:val="32"/>
          <w:szCs w:val="32"/>
          <w:lang w:val="en-US"/>
        </w:rPr>
        <w:t>1</w:t>
      </w:r>
      <w:r w:rsidR="00091557" w:rsidRPr="00D64AFB">
        <w:rPr>
          <w:sz w:val="32"/>
          <w:szCs w:val="32"/>
          <w:lang w:val="en-US"/>
        </w:rPr>
        <w:t>-</w:t>
      </w:r>
      <w:r w:rsidR="005F3025" w:rsidRPr="00D64AFB">
        <w:rPr>
          <w:sz w:val="32"/>
          <w:szCs w:val="32"/>
          <w:lang w:val="en-US"/>
        </w:rPr>
        <w:t>1</w:t>
      </w:r>
      <w:r w:rsidR="00044F46" w:rsidRPr="00D64AFB">
        <w:rPr>
          <w:sz w:val="32"/>
          <w:szCs w:val="32"/>
          <w:lang w:val="en-US"/>
        </w:rPr>
        <w:t>9</w:t>
      </w:r>
      <w:r w:rsidR="00D64AFB">
        <w:rPr>
          <w:sz w:val="32"/>
          <w:szCs w:val="32"/>
          <w:lang w:val="en-US"/>
        </w:rPr>
        <w:t>07406</w:t>
      </w:r>
    </w:p>
    <w:p w14:paraId="520B4285" w14:textId="4133B501" w:rsidR="00E90E49" w:rsidRPr="00D64AFB" w:rsidRDefault="00551777" w:rsidP="00311702">
      <w:pPr>
        <w:pStyle w:val="3GPPHeader"/>
        <w:rPr>
          <w:lang w:val="en-US"/>
        </w:rPr>
      </w:pPr>
      <w:r w:rsidRPr="00D64AFB">
        <w:rPr>
          <w:lang w:val="en-US"/>
        </w:rPr>
        <w:t xml:space="preserve">Reno, </w:t>
      </w:r>
      <w:r w:rsidR="002F35E0" w:rsidRPr="00D64AFB">
        <w:rPr>
          <w:lang w:val="en-US"/>
        </w:rPr>
        <w:t>USA</w:t>
      </w:r>
      <w:r w:rsidR="00044F46" w:rsidRPr="00D64AFB">
        <w:rPr>
          <w:lang w:val="en-US"/>
        </w:rPr>
        <w:t xml:space="preserve">, </w:t>
      </w:r>
      <w:r w:rsidRPr="00D64AFB">
        <w:rPr>
          <w:lang w:val="en-US"/>
        </w:rPr>
        <w:t>May</w:t>
      </w:r>
      <w:r w:rsidR="00044F46" w:rsidRPr="00D64AFB">
        <w:rPr>
          <w:lang w:val="en-US"/>
        </w:rPr>
        <w:t xml:space="preserve"> </w:t>
      </w:r>
      <w:r w:rsidRPr="00D64AFB">
        <w:rPr>
          <w:lang w:val="en-US"/>
        </w:rPr>
        <w:t>13</w:t>
      </w:r>
      <w:r w:rsidR="00044F46" w:rsidRPr="00D64AFB">
        <w:rPr>
          <w:vertAlign w:val="superscript"/>
          <w:lang w:val="en-US"/>
        </w:rPr>
        <w:t>th</w:t>
      </w:r>
      <w:r w:rsidR="00044F46" w:rsidRPr="00D64AFB">
        <w:rPr>
          <w:lang w:val="en-US"/>
        </w:rPr>
        <w:t xml:space="preserve"> –1</w:t>
      </w:r>
      <w:r w:rsidRPr="00D64AFB">
        <w:rPr>
          <w:lang w:val="en-US"/>
        </w:rPr>
        <w:t>7</w:t>
      </w:r>
      <w:r w:rsidR="000952FE" w:rsidRPr="00D64AFB">
        <w:rPr>
          <w:vertAlign w:val="superscript"/>
          <w:lang w:val="en-US"/>
        </w:rPr>
        <w:t>th</w:t>
      </w:r>
      <w:r w:rsidR="00044F46" w:rsidRPr="00D64AFB">
        <w:rPr>
          <w:lang w:val="en-US"/>
        </w:rPr>
        <w:t>, 2019</w:t>
      </w:r>
    </w:p>
    <w:p w14:paraId="1503BF16" w14:textId="77777777" w:rsidR="00E90E49" w:rsidRPr="00D64AFB" w:rsidRDefault="00E90E49" w:rsidP="00357380">
      <w:pPr>
        <w:pStyle w:val="3GPPHeader"/>
        <w:rPr>
          <w:lang w:val="en-US"/>
        </w:rPr>
      </w:pPr>
    </w:p>
    <w:p w14:paraId="4BC66F81" w14:textId="26299C13" w:rsidR="00E90E49" w:rsidRPr="00D64AFB" w:rsidRDefault="00E90E49" w:rsidP="00311702">
      <w:pPr>
        <w:pStyle w:val="3GPPHeader"/>
        <w:rPr>
          <w:sz w:val="22"/>
          <w:lang w:val="en-US"/>
        </w:rPr>
      </w:pPr>
      <w:r w:rsidRPr="00D64AFB">
        <w:rPr>
          <w:sz w:val="22"/>
          <w:lang w:val="en-US"/>
        </w:rPr>
        <w:t>Agenda Item:</w:t>
      </w:r>
      <w:r w:rsidRPr="00D64AFB">
        <w:rPr>
          <w:sz w:val="22"/>
          <w:lang w:val="en-US"/>
        </w:rPr>
        <w:tab/>
      </w:r>
      <w:r w:rsidR="00D64AFB">
        <w:rPr>
          <w:sz w:val="22"/>
          <w:lang w:val="en-US"/>
        </w:rPr>
        <w:t>7.2.11</w:t>
      </w:r>
    </w:p>
    <w:p w14:paraId="16B090C4" w14:textId="77777777" w:rsidR="00E90E49" w:rsidRPr="00D64AFB" w:rsidRDefault="003D3C45" w:rsidP="00F64C2B">
      <w:pPr>
        <w:pStyle w:val="3GPPHeader"/>
        <w:rPr>
          <w:sz w:val="22"/>
          <w:lang w:val="en-US"/>
        </w:rPr>
      </w:pPr>
      <w:r w:rsidRPr="00D64AFB">
        <w:rPr>
          <w:sz w:val="22"/>
          <w:lang w:val="en-US"/>
        </w:rPr>
        <w:t>Source:</w:t>
      </w:r>
      <w:r w:rsidR="00E90E49" w:rsidRPr="00D64AFB">
        <w:rPr>
          <w:sz w:val="22"/>
          <w:lang w:val="en-US"/>
        </w:rPr>
        <w:tab/>
      </w:r>
      <w:r w:rsidR="00F64C2B" w:rsidRPr="00D64AFB">
        <w:rPr>
          <w:sz w:val="22"/>
          <w:lang w:val="en-US"/>
        </w:rPr>
        <w:t>Ericsson</w:t>
      </w:r>
    </w:p>
    <w:p w14:paraId="0EAE6E12" w14:textId="62CB6AA3" w:rsidR="00E90E49" w:rsidRPr="00D64AFB" w:rsidRDefault="003D3C45" w:rsidP="00311702">
      <w:pPr>
        <w:pStyle w:val="3GPPHeader"/>
        <w:rPr>
          <w:sz w:val="22"/>
          <w:lang w:val="en-US"/>
        </w:rPr>
      </w:pPr>
      <w:r w:rsidRPr="00D64AFB">
        <w:rPr>
          <w:sz w:val="22"/>
          <w:lang w:val="en-US"/>
        </w:rPr>
        <w:t>Title:</w:t>
      </w:r>
      <w:r w:rsidR="00E90E49" w:rsidRPr="00D64AFB">
        <w:rPr>
          <w:sz w:val="22"/>
          <w:lang w:val="en-US"/>
        </w:rPr>
        <w:tab/>
      </w:r>
      <w:r w:rsidR="00377A66" w:rsidRPr="00D64AFB">
        <w:rPr>
          <w:sz w:val="22"/>
          <w:lang w:val="en-US"/>
        </w:rPr>
        <w:t>Summary of e</w:t>
      </w:r>
      <w:r w:rsidR="002137AB" w:rsidRPr="00D64AFB">
        <w:rPr>
          <w:sz w:val="22"/>
          <w:lang w:val="en-US"/>
        </w:rPr>
        <w:t xml:space="preserve">mail discussion on </w:t>
      </w:r>
      <w:r w:rsidR="0067461D" w:rsidRPr="00D64AFB">
        <w:rPr>
          <w:sz w:val="22"/>
          <w:lang w:val="en-US"/>
        </w:rPr>
        <w:t>LOS probability</w:t>
      </w:r>
      <w:r w:rsidR="00377A66" w:rsidRPr="00D64AFB">
        <w:rPr>
          <w:sz w:val="22"/>
          <w:lang w:val="en-US"/>
        </w:rPr>
        <w:t xml:space="preserve"> [</w:t>
      </w:r>
      <w:r w:rsidR="00C46CF5" w:rsidRPr="00D64AFB">
        <w:rPr>
          <w:sz w:val="22"/>
          <w:lang w:val="en-US"/>
        </w:rPr>
        <w:t>96b-NR-08</w:t>
      </w:r>
      <w:r w:rsidR="0067461D" w:rsidRPr="00D64AFB">
        <w:rPr>
          <w:sz w:val="22"/>
          <w:lang w:val="en-US"/>
        </w:rPr>
        <w:t>d</w:t>
      </w:r>
      <w:r w:rsidR="00377A66" w:rsidRPr="00D64AFB">
        <w:rPr>
          <w:sz w:val="22"/>
          <w:lang w:val="en-US"/>
        </w:rPr>
        <w:t>]</w:t>
      </w:r>
    </w:p>
    <w:p w14:paraId="1B3B5CE0" w14:textId="6669B708" w:rsidR="00E90E49" w:rsidRPr="00D64AFB" w:rsidRDefault="00E90E49" w:rsidP="00044F46">
      <w:pPr>
        <w:pStyle w:val="3GPPHeader"/>
        <w:rPr>
          <w:sz w:val="22"/>
          <w:lang w:val="en-US"/>
        </w:rPr>
      </w:pPr>
      <w:r w:rsidRPr="00D64AFB">
        <w:rPr>
          <w:sz w:val="22"/>
          <w:lang w:val="en-US"/>
        </w:rPr>
        <w:t>Document for:</w:t>
      </w:r>
      <w:r w:rsidRPr="00D64AFB">
        <w:rPr>
          <w:sz w:val="22"/>
          <w:lang w:val="en-US"/>
        </w:rPr>
        <w:tab/>
        <w:t>Decision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CC61BB" w14:textId="2259A279" w:rsidR="006433D5" w:rsidRPr="00D64AFB" w:rsidRDefault="006433D5" w:rsidP="006433D5">
      <w:pPr>
        <w:pStyle w:val="BodyText"/>
        <w:rPr>
          <w:lang w:val="en-US"/>
        </w:rPr>
      </w:pPr>
      <w:r w:rsidRPr="00D64AFB">
        <w:rPr>
          <w:lang w:val="en-US"/>
        </w:rPr>
        <w:t xml:space="preserve">This document is intended to capture input from companies </w:t>
      </w:r>
      <w:r w:rsidR="00285E0C" w:rsidRPr="00D64AFB">
        <w:rPr>
          <w:lang w:val="en-US"/>
        </w:rPr>
        <w:t>i</w:t>
      </w:r>
      <w:r w:rsidRPr="00D64AFB">
        <w:rPr>
          <w:lang w:val="en-US"/>
        </w:rPr>
        <w:t>n the following email discussion:</w:t>
      </w:r>
    </w:p>
    <w:p w14:paraId="24CE495B" w14:textId="241CE3B5" w:rsidR="006433D5" w:rsidRPr="00CE3761" w:rsidRDefault="006433D5" w:rsidP="006433D5">
      <w:pPr>
        <w:pStyle w:val="BodyText"/>
      </w:pPr>
      <w:r w:rsidRPr="00CE3761">
        <w:t>[</w:t>
      </w:r>
      <w:r w:rsidR="00005E9D" w:rsidRPr="00CE3761">
        <w:t>96b-NR-08</w:t>
      </w:r>
      <w:r w:rsidR="0067461D">
        <w:t>d</w:t>
      </w:r>
      <w:r w:rsidR="00011BD8">
        <w:t>]</w:t>
      </w:r>
      <w:r w:rsidRPr="00CE3761">
        <w:t xml:space="preserve"> </w:t>
      </w:r>
      <w:r w:rsidR="0067461D">
        <w:t>LOS probability</w:t>
      </w:r>
    </w:p>
    <w:p w14:paraId="3E576477" w14:textId="61F0E69D" w:rsidR="006433D5" w:rsidRPr="007D63E4" w:rsidRDefault="006433D5" w:rsidP="006433D5">
      <w:pPr>
        <w:pStyle w:val="ListParagraph"/>
        <w:numPr>
          <w:ilvl w:val="0"/>
          <w:numId w:val="23"/>
        </w:numPr>
        <w:rPr>
          <w:rFonts w:ascii="Arial" w:eastAsia="Times New Roman" w:hAnsi="Arial" w:cs="Arial"/>
          <w:sz w:val="20"/>
          <w:lang w:val="en-US"/>
        </w:rPr>
      </w:pPr>
      <w:r w:rsidRPr="007D63E4">
        <w:rPr>
          <w:rFonts w:ascii="Arial" w:eastAsia="Times New Roman" w:hAnsi="Arial" w:cs="Arial"/>
          <w:sz w:val="20"/>
          <w:lang w:val="en-US"/>
        </w:rPr>
        <w:t xml:space="preserve">Collect company input on </w:t>
      </w:r>
      <w:r w:rsidR="00CE3761">
        <w:rPr>
          <w:rFonts w:ascii="Arial" w:eastAsia="Times New Roman" w:hAnsi="Arial" w:cs="Arial"/>
          <w:sz w:val="20"/>
          <w:lang w:val="en-US"/>
        </w:rPr>
        <w:t>s</w:t>
      </w:r>
      <w:r w:rsidR="00CE3761" w:rsidRPr="00CE3761">
        <w:rPr>
          <w:rFonts w:ascii="Arial" w:eastAsia="Times New Roman" w:hAnsi="Arial" w:cs="Arial"/>
          <w:sz w:val="20"/>
          <w:lang w:val="en-US"/>
        </w:rPr>
        <w:t>cenario description</w:t>
      </w:r>
      <w:r w:rsidRPr="007D63E4">
        <w:rPr>
          <w:rFonts w:ascii="Arial" w:eastAsia="Times New Roman" w:hAnsi="Arial" w:cs="Arial"/>
          <w:sz w:val="20"/>
          <w:lang w:val="en-US"/>
        </w:rPr>
        <w:t xml:space="preserve">– until </w:t>
      </w:r>
      <w:r w:rsidR="00276C0C">
        <w:rPr>
          <w:rFonts w:ascii="Arial" w:eastAsia="Times New Roman" w:hAnsi="Arial" w:cs="Arial"/>
          <w:sz w:val="20"/>
          <w:lang w:val="en-US"/>
        </w:rPr>
        <w:t>April 2</w:t>
      </w:r>
      <w:r w:rsidRPr="007D63E4">
        <w:rPr>
          <w:rFonts w:ascii="Arial" w:eastAsia="Times New Roman" w:hAnsi="Arial" w:cs="Arial"/>
          <w:sz w:val="20"/>
          <w:lang w:val="en-US"/>
        </w:rPr>
        <w:t>4, 2019</w:t>
      </w:r>
    </w:p>
    <w:p w14:paraId="39B6046B" w14:textId="011D9CAE" w:rsidR="006433D5" w:rsidRPr="007D63E4" w:rsidRDefault="006433D5" w:rsidP="006433D5">
      <w:pPr>
        <w:pStyle w:val="ListParagraph"/>
        <w:numPr>
          <w:ilvl w:val="0"/>
          <w:numId w:val="23"/>
        </w:numPr>
        <w:rPr>
          <w:rFonts w:ascii="Arial" w:eastAsia="Times New Roman" w:hAnsi="Arial" w:cs="Arial"/>
          <w:sz w:val="20"/>
          <w:lang w:val="en-US"/>
        </w:rPr>
      </w:pPr>
      <w:r w:rsidRPr="007D63E4">
        <w:rPr>
          <w:rFonts w:ascii="Arial" w:eastAsia="Times New Roman" w:hAnsi="Arial" w:cs="Arial"/>
          <w:sz w:val="20"/>
          <w:lang w:val="en-US"/>
        </w:rPr>
        <w:t xml:space="preserve">Agree on way forward – until </w:t>
      </w:r>
      <w:r w:rsidR="00276C0C">
        <w:rPr>
          <w:rFonts w:ascii="Arial" w:eastAsia="Times New Roman" w:hAnsi="Arial" w:cs="Arial"/>
          <w:sz w:val="20"/>
          <w:lang w:val="en-US"/>
        </w:rPr>
        <w:t>May 2</w:t>
      </w:r>
      <w:r w:rsidRPr="007D63E4">
        <w:rPr>
          <w:rFonts w:ascii="Arial" w:eastAsia="Times New Roman" w:hAnsi="Arial" w:cs="Arial"/>
          <w:sz w:val="20"/>
          <w:lang w:val="en-US"/>
        </w:rPr>
        <w:t>, 2019</w:t>
      </w:r>
    </w:p>
    <w:p w14:paraId="32A6C0D7" w14:textId="487151AE" w:rsidR="00477768" w:rsidRPr="00D64AFB" w:rsidRDefault="00477768" w:rsidP="006433D5">
      <w:pPr>
        <w:pStyle w:val="BodyText"/>
        <w:rPr>
          <w:lang w:val="en-US"/>
        </w:rPr>
      </w:pPr>
    </w:p>
    <w:p w14:paraId="4240D1DF" w14:textId="37F0EB1E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0B2438">
        <w:t>Background and s</w:t>
      </w:r>
      <w:r w:rsidR="00AC7837">
        <w:t>cope</w:t>
      </w:r>
    </w:p>
    <w:p w14:paraId="3B077179" w14:textId="1B4EFFB8" w:rsidR="00CE3761" w:rsidRPr="00D64AFB" w:rsidRDefault="000B2438" w:rsidP="006D609A">
      <w:pPr>
        <w:pStyle w:val="BodyText"/>
        <w:rPr>
          <w:lang w:val="en-US"/>
        </w:rPr>
      </w:pPr>
      <w:r w:rsidRPr="00D64AFB">
        <w:rPr>
          <w:lang w:val="en-US"/>
        </w:rPr>
        <w:t xml:space="preserve">In RAN1#96bis, </w:t>
      </w:r>
      <w:r w:rsidR="00F80B79" w:rsidRPr="00D64AFB">
        <w:rPr>
          <w:lang w:val="en-US"/>
        </w:rPr>
        <w:t xml:space="preserve">a number of agreements for the indoor </w:t>
      </w:r>
      <w:r w:rsidR="008E29F1" w:rsidRPr="00D64AFB">
        <w:rPr>
          <w:lang w:val="en-US"/>
        </w:rPr>
        <w:t xml:space="preserve">industrial channel model SI </w:t>
      </w:r>
      <w:r w:rsidR="00F80B79" w:rsidRPr="00D64AFB">
        <w:rPr>
          <w:lang w:val="en-US"/>
        </w:rPr>
        <w:t>were reached</w:t>
      </w:r>
      <w:r w:rsidR="008E29F1" w:rsidRPr="00D64AFB">
        <w:rPr>
          <w:lang w:val="en-US"/>
        </w:rPr>
        <w:t xml:space="preserve">. The agreements with relevance for the </w:t>
      </w:r>
      <w:r w:rsidR="0067461D" w:rsidRPr="00D64AFB">
        <w:rPr>
          <w:lang w:val="en-US"/>
        </w:rPr>
        <w:t xml:space="preserve">LOS probability </w:t>
      </w:r>
      <w:r w:rsidR="008E29F1" w:rsidRPr="00D64AFB">
        <w:rPr>
          <w:lang w:val="en-US"/>
        </w:rPr>
        <w:t xml:space="preserve">are copied below. </w:t>
      </w:r>
      <w:r w:rsidR="00CE3761" w:rsidRPr="00D64AFB">
        <w:rPr>
          <w:lang w:val="en-US"/>
        </w:rPr>
        <w:t xml:space="preserve">In this email discussion, companies are invited to provide further views on the </w:t>
      </w:r>
      <w:r w:rsidR="0067461D" w:rsidRPr="00D64AFB">
        <w:rPr>
          <w:lang w:val="en-US"/>
        </w:rPr>
        <w:t xml:space="preserve">LOS </w:t>
      </w:r>
      <w:r w:rsidR="003E1240" w:rsidRPr="00D64AFB">
        <w:rPr>
          <w:lang w:val="en-US"/>
        </w:rPr>
        <w:t>probability models</w:t>
      </w:r>
      <w:r w:rsidR="00CE3761" w:rsidRPr="00D64AFB">
        <w:rPr>
          <w:lang w:val="en-US"/>
        </w:rPr>
        <w:t>.</w:t>
      </w:r>
    </w:p>
    <w:p w14:paraId="1C5B501C" w14:textId="77777777" w:rsidR="00A90EA6" w:rsidRPr="00D64AFB" w:rsidRDefault="00A90EA6" w:rsidP="006D609A">
      <w:pPr>
        <w:pStyle w:val="BodyText"/>
        <w:rPr>
          <w:lang w:val="en-US"/>
        </w:rPr>
      </w:pPr>
    </w:p>
    <w:p w14:paraId="10BA1545" w14:textId="77777777" w:rsidR="00EF1910" w:rsidRPr="00EF1910" w:rsidRDefault="00EF1910" w:rsidP="00EF1910">
      <w:pPr>
        <w:rPr>
          <w:rFonts w:ascii="Times" w:eastAsia="Batang" w:hAnsi="Times" w:cs="Times New Roman"/>
          <w:b/>
          <w:sz w:val="20"/>
          <w:szCs w:val="20"/>
          <w:lang w:eastAsia="x-none"/>
        </w:rPr>
      </w:pPr>
      <w:r w:rsidRPr="00EF1910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EF1910">
        <w:rPr>
          <w:rFonts w:ascii="Times" w:eastAsia="Batang" w:hAnsi="Times" w:cs="Times New Roman"/>
          <w:b/>
          <w:sz w:val="20"/>
          <w:szCs w:val="20"/>
          <w:lang w:eastAsia="x-none"/>
        </w:rPr>
        <w:t>:</w:t>
      </w:r>
    </w:p>
    <w:p w14:paraId="4DCEA70C" w14:textId="77777777" w:rsidR="00EF1910" w:rsidRPr="00D64AFB" w:rsidRDefault="00EF1910" w:rsidP="00EF1910">
      <w:pPr>
        <w:numPr>
          <w:ilvl w:val="0"/>
          <w:numId w:val="35"/>
        </w:numPr>
        <w:rPr>
          <w:rFonts w:ascii="Arial" w:eastAsia="Batang" w:hAnsi="Arial" w:cs="Arial"/>
          <w:sz w:val="20"/>
          <w:szCs w:val="20"/>
          <w:lang w:val="en-US"/>
        </w:rPr>
      </w:pPr>
      <w:r w:rsidRPr="00D64AFB">
        <w:rPr>
          <w:rFonts w:ascii="Arial" w:eastAsia="Batang" w:hAnsi="Arial" w:cs="Arial"/>
          <w:sz w:val="20"/>
          <w:szCs w:val="20"/>
          <w:lang w:val="en-US"/>
        </w:rPr>
        <w:t xml:space="preserve">LOS state is stochastically determined using a LOS probability function dependent on distance, [tx and rx height, clutter height, clutter density, subarea, time, …]. </w:t>
      </w:r>
    </w:p>
    <w:p w14:paraId="0BEB4CEE" w14:textId="77777777" w:rsidR="00EF1910" w:rsidRPr="00D64AFB" w:rsidRDefault="00EF1910" w:rsidP="00EF1910">
      <w:pPr>
        <w:numPr>
          <w:ilvl w:val="0"/>
          <w:numId w:val="36"/>
        </w:numPr>
        <w:rPr>
          <w:rFonts w:ascii="Arial" w:eastAsia="Batang" w:hAnsi="Arial" w:cs="Arial"/>
          <w:sz w:val="20"/>
          <w:szCs w:val="20"/>
          <w:lang w:val="en-US"/>
        </w:rPr>
      </w:pPr>
      <w:r w:rsidRPr="00D64AFB">
        <w:rPr>
          <w:rFonts w:ascii="Arial" w:eastAsia="Batang" w:hAnsi="Arial" w:cs="Arial"/>
          <w:sz w:val="20"/>
          <w:szCs w:val="20"/>
          <w:lang w:val="en-US"/>
        </w:rPr>
        <w:t>Separate path loss and shadow fading models are used for LOS and NLOS</w:t>
      </w:r>
    </w:p>
    <w:p w14:paraId="5CF30A92" w14:textId="77777777" w:rsidR="00EF1910" w:rsidRPr="00D64AFB" w:rsidRDefault="00EF1910" w:rsidP="00EF1910">
      <w:pPr>
        <w:numPr>
          <w:ilvl w:val="0"/>
          <w:numId w:val="36"/>
        </w:numPr>
        <w:rPr>
          <w:rFonts w:ascii="Arial" w:eastAsia="Batang" w:hAnsi="Arial" w:cs="Arial"/>
          <w:sz w:val="20"/>
          <w:szCs w:val="20"/>
          <w:lang w:val="en-US"/>
        </w:rPr>
      </w:pPr>
      <w:r w:rsidRPr="00D64AFB">
        <w:rPr>
          <w:rFonts w:ascii="Arial" w:eastAsia="Batang" w:hAnsi="Arial" w:cs="Arial"/>
          <w:sz w:val="20"/>
          <w:szCs w:val="20"/>
          <w:lang w:val="en-US"/>
        </w:rPr>
        <w:t>The correlation of LOS probability for different links TBD</w:t>
      </w:r>
    </w:p>
    <w:p w14:paraId="72E96125" w14:textId="77777777" w:rsidR="00EF1910" w:rsidRPr="00D64AFB" w:rsidRDefault="00EF1910" w:rsidP="00EF1910">
      <w:pPr>
        <w:numPr>
          <w:ilvl w:val="0"/>
          <w:numId w:val="36"/>
        </w:numPr>
        <w:rPr>
          <w:rFonts w:ascii="Arial" w:eastAsia="Batang" w:hAnsi="Arial" w:cs="Arial"/>
          <w:sz w:val="20"/>
          <w:szCs w:val="20"/>
          <w:lang w:val="en-US"/>
        </w:rPr>
      </w:pPr>
      <w:r w:rsidRPr="00D64AFB">
        <w:rPr>
          <w:rFonts w:ascii="Arial" w:eastAsia="Batang" w:hAnsi="Arial" w:cs="Arial"/>
          <w:sz w:val="20"/>
          <w:szCs w:val="20"/>
          <w:lang w:val="en-US"/>
        </w:rPr>
        <w:t>Spatial consistent transitions between LOS and NLOS states to be further studied</w:t>
      </w:r>
    </w:p>
    <w:p w14:paraId="7E40CE09" w14:textId="77777777" w:rsidR="00EF1910" w:rsidRPr="00D64AFB" w:rsidRDefault="00EF1910" w:rsidP="00EF1910">
      <w:pPr>
        <w:rPr>
          <w:rFonts w:ascii="Times" w:eastAsia="Batang" w:hAnsi="Times" w:cs="Times New Roman"/>
          <w:b/>
          <w:sz w:val="20"/>
          <w:szCs w:val="24"/>
          <w:lang w:val="en-US" w:eastAsia="x-none"/>
        </w:rPr>
      </w:pPr>
    </w:p>
    <w:p w14:paraId="528F338A" w14:textId="77777777" w:rsidR="00EF1910" w:rsidRPr="00D64AFB" w:rsidRDefault="00EF1910" w:rsidP="00EF1910">
      <w:pPr>
        <w:rPr>
          <w:rFonts w:ascii="Times" w:eastAsia="Batang" w:hAnsi="Times" w:cs="Times New Roman"/>
          <w:b/>
          <w:sz w:val="20"/>
          <w:szCs w:val="24"/>
          <w:lang w:val="en-US" w:eastAsia="x-none"/>
        </w:rPr>
      </w:pPr>
    </w:p>
    <w:p w14:paraId="5AB91A96" w14:textId="77777777" w:rsidR="00EF1910" w:rsidRPr="00D64AFB" w:rsidRDefault="00EF1910" w:rsidP="00EF1910">
      <w:pPr>
        <w:rPr>
          <w:rFonts w:ascii="Times" w:eastAsia="Batang" w:hAnsi="Times" w:cs="Times New Roman"/>
          <w:sz w:val="20"/>
          <w:szCs w:val="24"/>
          <w:highlight w:val="green"/>
          <w:lang w:val="en-US" w:eastAsia="x-none"/>
        </w:rPr>
      </w:pPr>
      <w:r w:rsidRPr="00D64AFB">
        <w:rPr>
          <w:rFonts w:ascii="Times" w:eastAsia="Batang" w:hAnsi="Times" w:cs="Times New Roman"/>
          <w:sz w:val="20"/>
          <w:szCs w:val="24"/>
          <w:highlight w:val="green"/>
          <w:lang w:val="en-US" w:eastAsia="x-none"/>
        </w:rPr>
        <w:t>Agreements:</w:t>
      </w:r>
    </w:p>
    <w:p w14:paraId="0A3DC416" w14:textId="77777777" w:rsidR="00EF1910" w:rsidRPr="00D64AFB" w:rsidRDefault="00EF1910" w:rsidP="00EF1910">
      <w:pPr>
        <w:rPr>
          <w:rFonts w:ascii="Arial" w:eastAsia="Batang" w:hAnsi="Arial" w:cs="Arial"/>
          <w:sz w:val="20"/>
          <w:szCs w:val="24"/>
          <w:lang w:val="en-US"/>
        </w:rPr>
      </w:pPr>
      <w:bookmarkStart w:id="2" w:name="_Hlk535322247"/>
      <w:r w:rsidRPr="00D64AFB">
        <w:rPr>
          <w:rFonts w:ascii="Arial" w:eastAsia="Batang" w:hAnsi="Arial" w:cs="Arial"/>
          <w:sz w:val="20"/>
          <w:szCs w:val="24"/>
          <w:lang w:val="en-US"/>
        </w:rPr>
        <w:t>A new Indoor - Industrial scenario (IIoT) is added to TR 38.901</w:t>
      </w:r>
      <w:bookmarkEnd w:id="2"/>
    </w:p>
    <w:p w14:paraId="7E98406D" w14:textId="77777777" w:rsidR="00EF1910" w:rsidRPr="00D64AFB" w:rsidRDefault="00EF1910" w:rsidP="00EF1910">
      <w:pPr>
        <w:numPr>
          <w:ilvl w:val="0"/>
          <w:numId w:val="28"/>
        </w:numPr>
        <w:rPr>
          <w:rFonts w:ascii="Arial" w:eastAsia="Batang" w:hAnsi="Arial" w:cs="Arial"/>
          <w:sz w:val="20"/>
          <w:szCs w:val="24"/>
          <w:lang w:val="en-US"/>
        </w:rPr>
      </w:pPr>
      <w:r w:rsidRPr="00D64AFB">
        <w:rPr>
          <w:rFonts w:ascii="Arial" w:eastAsia="Batang" w:hAnsi="Arial" w:cs="Arial"/>
          <w:sz w:val="20"/>
          <w:szCs w:val="24"/>
          <w:lang w:val="en-US"/>
        </w:rPr>
        <w:t>This scenario can have one or more sub-scenarios where some environment parameters and/or channel model parameters may differ between the sub-scenarios (note: compare InH-open office and InH mixed office in 38.901)</w:t>
      </w:r>
    </w:p>
    <w:p w14:paraId="31EC9DE5" w14:textId="77777777" w:rsidR="00EF1910" w:rsidRPr="00D64AFB" w:rsidRDefault="00EF1910" w:rsidP="00EF1910">
      <w:pPr>
        <w:numPr>
          <w:ilvl w:val="1"/>
          <w:numId w:val="28"/>
        </w:numPr>
        <w:rPr>
          <w:rFonts w:ascii="Arial" w:eastAsia="Batang" w:hAnsi="Arial" w:cs="Arial"/>
          <w:sz w:val="20"/>
          <w:szCs w:val="24"/>
          <w:lang w:val="en-US"/>
        </w:rPr>
      </w:pPr>
      <w:r w:rsidRPr="00D64AFB">
        <w:rPr>
          <w:rFonts w:ascii="Arial" w:eastAsia="Batang" w:hAnsi="Arial" w:cs="Arial"/>
          <w:sz w:val="20"/>
          <w:szCs w:val="24"/>
          <w:lang w:val="en-US"/>
        </w:rPr>
        <w:t>A sub-scenario is defined by the range of validity of the environment parameters and the channel model parameters</w:t>
      </w:r>
    </w:p>
    <w:p w14:paraId="5D721D40" w14:textId="77777777" w:rsidR="00EF1910" w:rsidRPr="00D64AFB" w:rsidRDefault="00EF1910" w:rsidP="00EF1910">
      <w:pPr>
        <w:numPr>
          <w:ilvl w:val="1"/>
          <w:numId w:val="28"/>
        </w:numPr>
        <w:rPr>
          <w:rFonts w:ascii="Arial" w:eastAsia="Batang" w:hAnsi="Arial" w:cs="Arial"/>
          <w:sz w:val="20"/>
          <w:szCs w:val="24"/>
          <w:lang w:val="en-US"/>
        </w:rPr>
      </w:pPr>
      <w:r w:rsidRPr="00D64AFB">
        <w:rPr>
          <w:rFonts w:ascii="Arial" w:eastAsia="Batang" w:hAnsi="Arial" w:cs="Arial"/>
          <w:sz w:val="20"/>
          <w:szCs w:val="24"/>
          <w:lang w:val="en-US"/>
        </w:rPr>
        <w:lastRenderedPageBreak/>
        <w:t>FFS on the number and details of these sub-scenarios, including homogeneity or heterogeneity of environment parameters and channel model parameters within a sub-scenario</w:t>
      </w:r>
    </w:p>
    <w:p w14:paraId="7DD90FE4" w14:textId="77777777" w:rsidR="00EF1910" w:rsidRPr="00D64AFB" w:rsidRDefault="00EF1910" w:rsidP="00EF1910">
      <w:pPr>
        <w:numPr>
          <w:ilvl w:val="0"/>
          <w:numId w:val="28"/>
        </w:numPr>
        <w:rPr>
          <w:rFonts w:ascii="Arial" w:eastAsia="Batang" w:hAnsi="Arial" w:cs="Arial"/>
          <w:sz w:val="20"/>
          <w:szCs w:val="24"/>
          <w:lang w:val="en-US"/>
        </w:rPr>
      </w:pPr>
      <w:r w:rsidRPr="00D64AFB">
        <w:rPr>
          <w:rFonts w:ascii="Arial" w:eastAsia="Batang" w:hAnsi="Arial" w:cs="Arial"/>
          <w:sz w:val="20"/>
          <w:szCs w:val="24"/>
          <w:lang w:val="en-US"/>
        </w:rPr>
        <w:t>When possible, the channel model components should cover the range of the environment parameters of the different sub-scenarios</w:t>
      </w:r>
    </w:p>
    <w:p w14:paraId="0B439066" w14:textId="77777777" w:rsidR="00EF1910" w:rsidRPr="00D64AFB" w:rsidRDefault="00EF1910" w:rsidP="00EF1910">
      <w:pPr>
        <w:numPr>
          <w:ilvl w:val="1"/>
          <w:numId w:val="28"/>
        </w:numPr>
        <w:rPr>
          <w:rFonts w:ascii="Arial" w:eastAsia="Batang" w:hAnsi="Arial" w:cs="Arial"/>
          <w:sz w:val="20"/>
          <w:szCs w:val="24"/>
          <w:lang w:val="en-US"/>
        </w:rPr>
      </w:pPr>
      <w:r w:rsidRPr="00D64AFB">
        <w:rPr>
          <w:rFonts w:ascii="Arial" w:eastAsia="Batang" w:hAnsi="Arial" w:cs="Arial"/>
          <w:sz w:val="20"/>
          <w:szCs w:val="24"/>
          <w:lang w:val="en-US"/>
        </w:rPr>
        <w:t>E.g. a LOS probability model with a functional dependence on the clutter density is preferable to separate LOS probability models for different clutter densities</w:t>
      </w:r>
    </w:p>
    <w:p w14:paraId="3A074231" w14:textId="77777777" w:rsidR="00EF1910" w:rsidRPr="00D64AFB" w:rsidRDefault="00EF1910" w:rsidP="00EF1910">
      <w:pPr>
        <w:numPr>
          <w:ilvl w:val="0"/>
          <w:numId w:val="28"/>
        </w:numPr>
        <w:rPr>
          <w:rFonts w:ascii="Arial" w:eastAsia="Batang" w:hAnsi="Arial" w:cs="Arial"/>
          <w:sz w:val="20"/>
          <w:szCs w:val="24"/>
          <w:lang w:val="en-US"/>
        </w:rPr>
      </w:pPr>
      <w:r w:rsidRPr="00D64AFB">
        <w:rPr>
          <w:rFonts w:ascii="Arial" w:eastAsia="Batang" w:hAnsi="Arial" w:cs="Arial"/>
          <w:sz w:val="20"/>
          <w:szCs w:val="24"/>
          <w:lang w:val="en-US"/>
        </w:rPr>
        <w:t>For channel model calibration purposes, the sub-scenario description can be complemented with additional simulation assumptions, including:</w:t>
      </w:r>
    </w:p>
    <w:p w14:paraId="438320ED" w14:textId="77777777" w:rsidR="00EF1910" w:rsidRPr="00EF1910" w:rsidRDefault="00EF1910" w:rsidP="00EF1910">
      <w:pPr>
        <w:numPr>
          <w:ilvl w:val="1"/>
          <w:numId w:val="28"/>
        </w:numPr>
        <w:rPr>
          <w:rFonts w:ascii="Arial" w:eastAsia="Batang" w:hAnsi="Arial" w:cs="Arial"/>
          <w:sz w:val="20"/>
          <w:szCs w:val="24"/>
          <w:lang w:val="en-GB"/>
        </w:rPr>
      </w:pPr>
      <w:r w:rsidRPr="00EF1910">
        <w:rPr>
          <w:rFonts w:ascii="Arial" w:eastAsia="Batang" w:hAnsi="Arial" w:cs="Arial"/>
          <w:sz w:val="20"/>
          <w:szCs w:val="24"/>
          <w:lang w:val="en-GB"/>
        </w:rPr>
        <w:t>BS deployment and user distribution</w:t>
      </w:r>
    </w:p>
    <w:p w14:paraId="1892F6BF" w14:textId="77777777" w:rsidR="00EF1910" w:rsidRPr="00EF1910" w:rsidRDefault="00EF1910" w:rsidP="00EF1910">
      <w:pPr>
        <w:numPr>
          <w:ilvl w:val="1"/>
          <w:numId w:val="28"/>
        </w:numPr>
        <w:rPr>
          <w:rFonts w:ascii="Arial" w:eastAsia="Batang" w:hAnsi="Arial" w:cs="Arial"/>
          <w:sz w:val="20"/>
          <w:szCs w:val="24"/>
          <w:lang w:val="en-GB"/>
        </w:rPr>
      </w:pPr>
      <w:r w:rsidRPr="00EF1910">
        <w:rPr>
          <w:rFonts w:ascii="Arial" w:eastAsia="Batang" w:hAnsi="Arial" w:cs="Arial"/>
          <w:sz w:val="20"/>
          <w:szCs w:val="24"/>
          <w:lang w:val="en-GB"/>
        </w:rPr>
        <w:t>Mobility</w:t>
      </w:r>
    </w:p>
    <w:p w14:paraId="5910BE46" w14:textId="77777777" w:rsidR="00EF1910" w:rsidRPr="00EF1910" w:rsidRDefault="00EF1910" w:rsidP="00EF1910">
      <w:pPr>
        <w:numPr>
          <w:ilvl w:val="1"/>
          <w:numId w:val="28"/>
        </w:numPr>
        <w:rPr>
          <w:rFonts w:ascii="Arial" w:eastAsia="Batang" w:hAnsi="Arial" w:cs="Arial"/>
          <w:sz w:val="20"/>
          <w:szCs w:val="24"/>
          <w:lang w:val="en-GB"/>
        </w:rPr>
      </w:pPr>
      <w:r w:rsidRPr="00EF1910">
        <w:rPr>
          <w:rFonts w:ascii="Arial" w:eastAsia="Batang" w:hAnsi="Arial" w:cs="Arial"/>
          <w:sz w:val="20"/>
          <w:szCs w:val="24"/>
          <w:lang w:val="en-GB"/>
        </w:rPr>
        <w:t>Antenna models</w:t>
      </w:r>
    </w:p>
    <w:p w14:paraId="726068CE" w14:textId="77777777" w:rsidR="00EF1910" w:rsidRPr="00EF1910" w:rsidRDefault="00EF1910" w:rsidP="00EF1910">
      <w:pPr>
        <w:numPr>
          <w:ilvl w:val="1"/>
          <w:numId w:val="28"/>
        </w:numPr>
        <w:rPr>
          <w:rFonts w:ascii="Arial" w:eastAsia="Batang" w:hAnsi="Arial" w:cs="Arial"/>
          <w:sz w:val="20"/>
          <w:szCs w:val="24"/>
          <w:lang w:val="en-GB"/>
        </w:rPr>
      </w:pPr>
      <w:r w:rsidRPr="00EF1910">
        <w:rPr>
          <w:rFonts w:ascii="Arial" w:eastAsia="Batang" w:hAnsi="Arial" w:cs="Arial"/>
          <w:sz w:val="20"/>
          <w:szCs w:val="24"/>
          <w:lang w:val="en-GB"/>
        </w:rPr>
        <w:t>Output powers and noise figures</w:t>
      </w:r>
    </w:p>
    <w:p w14:paraId="77A19DD2" w14:textId="77777777" w:rsidR="00EF1910" w:rsidRPr="00EF1910" w:rsidRDefault="00EF1910" w:rsidP="00EF1910">
      <w:pPr>
        <w:numPr>
          <w:ilvl w:val="1"/>
          <w:numId w:val="28"/>
        </w:numPr>
        <w:rPr>
          <w:rFonts w:ascii="Arial" w:eastAsia="Batang" w:hAnsi="Arial" w:cs="Arial"/>
          <w:sz w:val="20"/>
          <w:szCs w:val="24"/>
          <w:lang w:val="en-GB"/>
        </w:rPr>
      </w:pPr>
      <w:r w:rsidRPr="00EF1910">
        <w:rPr>
          <w:rFonts w:ascii="Arial" w:eastAsia="Batang" w:hAnsi="Arial" w:cs="Arial"/>
          <w:sz w:val="20"/>
          <w:szCs w:val="24"/>
          <w:lang w:val="en-GB"/>
        </w:rPr>
        <w:t>etc</w:t>
      </w:r>
    </w:p>
    <w:p w14:paraId="6621E529" w14:textId="77777777" w:rsidR="00A872D8" w:rsidRDefault="00A872D8" w:rsidP="00EF1910">
      <w:pPr>
        <w:rPr>
          <w:rFonts w:ascii="Times" w:eastAsia="Batang" w:hAnsi="Times" w:cs="Times New Roman"/>
          <w:sz w:val="20"/>
          <w:szCs w:val="24"/>
          <w:highlight w:val="green"/>
          <w:lang w:eastAsia="x-none"/>
        </w:rPr>
      </w:pPr>
    </w:p>
    <w:p w14:paraId="118A1C5C" w14:textId="2BFEB992" w:rsidR="00EF1910" w:rsidRPr="00EF1910" w:rsidRDefault="00EF1910" w:rsidP="00EF1910">
      <w:pPr>
        <w:rPr>
          <w:rFonts w:ascii="Times" w:eastAsia="Batang" w:hAnsi="Times" w:cs="Times New Roman"/>
          <w:sz w:val="20"/>
          <w:szCs w:val="24"/>
          <w:lang w:eastAsia="x-none"/>
        </w:rPr>
      </w:pPr>
      <w:r w:rsidRPr="00EF1910">
        <w:rPr>
          <w:rFonts w:ascii="Times" w:eastAsia="Batang" w:hAnsi="Times" w:cs="Times New Roman"/>
          <w:sz w:val="20"/>
          <w:szCs w:val="24"/>
          <w:highlight w:val="green"/>
          <w:lang w:eastAsia="x-none"/>
        </w:rPr>
        <w:t>Agreements</w:t>
      </w:r>
      <w:r w:rsidRPr="00EF1910">
        <w:rPr>
          <w:rFonts w:ascii="Times" w:eastAsia="Batang" w:hAnsi="Times" w:cs="Times New Roman"/>
          <w:sz w:val="20"/>
          <w:szCs w:val="24"/>
          <w:lang w:eastAsia="x-none"/>
        </w:rPr>
        <w:t>:</w:t>
      </w:r>
    </w:p>
    <w:p w14:paraId="7A6EC31F" w14:textId="77777777" w:rsidR="00EF1910" w:rsidRPr="00EF1910" w:rsidRDefault="00EF1910" w:rsidP="00EF1910">
      <w:pPr>
        <w:spacing w:after="120"/>
        <w:rPr>
          <w:rFonts w:ascii="Times" w:hAnsi="Times" w:cs="Times"/>
          <w:szCs w:val="24"/>
          <w:lang w:eastAsia="x-none"/>
        </w:rPr>
      </w:pPr>
      <w:r w:rsidRPr="00EF1910">
        <w:rPr>
          <w:rFonts w:ascii="Times" w:hAnsi="Times" w:cs="Times"/>
          <w:szCs w:val="24"/>
          <w:lang w:eastAsia="x-none"/>
        </w:rPr>
        <w:t>Introduce four industrial sub-scenarios</w:t>
      </w:r>
    </w:p>
    <w:p w14:paraId="064063F7" w14:textId="77777777" w:rsidR="00EF1910" w:rsidRPr="00D64AFB" w:rsidRDefault="00EF1910" w:rsidP="00EF1910">
      <w:pPr>
        <w:numPr>
          <w:ilvl w:val="0"/>
          <w:numId w:val="26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Sub-scenario 1: Low clutter density, both Tx and Rx antennas are clutter-embedded (LOS or NLOS)</w:t>
      </w:r>
    </w:p>
    <w:p w14:paraId="6F47BD30" w14:textId="77777777" w:rsidR="00EF1910" w:rsidRPr="00D64AFB" w:rsidRDefault="00EF1910" w:rsidP="00EF1910">
      <w:pPr>
        <w:numPr>
          <w:ilvl w:val="0"/>
          <w:numId w:val="26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Sub-scenario 2: High clutter density, both Tx and Rx antennas are clutter-embedded (LOS or NLOS)</w:t>
      </w:r>
    </w:p>
    <w:p w14:paraId="2E31DF10" w14:textId="77777777" w:rsidR="00EF1910" w:rsidRPr="00D64AFB" w:rsidRDefault="00EF1910" w:rsidP="00EF1910">
      <w:pPr>
        <w:numPr>
          <w:ilvl w:val="0"/>
          <w:numId w:val="26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Sub-scenario 3: Low clutter density, one of Tx or Rx is elevated above the clutter (LOS or NLOS)</w:t>
      </w:r>
    </w:p>
    <w:p w14:paraId="4A472FC5" w14:textId="77777777" w:rsidR="00EF1910" w:rsidRPr="00D64AFB" w:rsidRDefault="00EF1910" w:rsidP="00EF1910">
      <w:pPr>
        <w:numPr>
          <w:ilvl w:val="0"/>
          <w:numId w:val="26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Sub-scenario 4: High clutter density, one of Tx or Rx is elevated above the clutter (LOS or NLOS)</w:t>
      </w:r>
    </w:p>
    <w:p w14:paraId="280072EF" w14:textId="77777777" w:rsidR="00EF1910" w:rsidRPr="00D64AFB" w:rsidRDefault="00EF1910" w:rsidP="00EF1910">
      <w:pPr>
        <w:numPr>
          <w:ilvl w:val="0"/>
          <w:numId w:val="26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Definition of “low” and “high” clutter density is FFS</w:t>
      </w:r>
    </w:p>
    <w:p w14:paraId="3445F08D" w14:textId="77777777" w:rsidR="00EF1910" w:rsidRPr="00D64AFB" w:rsidRDefault="00EF1910" w:rsidP="00EF1910">
      <w:pPr>
        <w:numPr>
          <w:ilvl w:val="0"/>
          <w:numId w:val="26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As a starting point, a common set of fast fading parameters are used for LOS in all four sub-scenarios</w:t>
      </w:r>
    </w:p>
    <w:p w14:paraId="7A2A0DC3" w14:textId="77777777" w:rsidR="00EF1910" w:rsidRPr="00D64AFB" w:rsidRDefault="00EF1910" w:rsidP="00EF1910">
      <w:pPr>
        <w:numPr>
          <w:ilvl w:val="0"/>
          <w:numId w:val="26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FFS if other parameters can be merged across scenarios</w:t>
      </w:r>
    </w:p>
    <w:p w14:paraId="3A5EE90D" w14:textId="77777777" w:rsidR="00EF1910" w:rsidRPr="00D64AFB" w:rsidRDefault="00EF1910" w:rsidP="00EF1910">
      <w:pPr>
        <w:numPr>
          <w:ilvl w:val="0"/>
          <w:numId w:val="26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Companies are encouraged to provide parameterizations for each of the sub-scenarios</w:t>
      </w:r>
    </w:p>
    <w:p w14:paraId="661F7143" w14:textId="77777777" w:rsidR="00EF1910" w:rsidRPr="00EF1910" w:rsidRDefault="00EF1910" w:rsidP="00EF1910">
      <w:pPr>
        <w:numPr>
          <w:ilvl w:val="1"/>
          <w:numId w:val="26"/>
        </w:numPr>
        <w:spacing w:after="120" w:line="254" w:lineRule="auto"/>
        <w:rPr>
          <w:rFonts w:ascii="Times" w:hAnsi="Times" w:cs="Times"/>
          <w:szCs w:val="24"/>
          <w:lang w:val="en-GB" w:eastAsia="x-none"/>
        </w:rPr>
      </w:pPr>
      <w:r w:rsidRPr="00EF1910">
        <w:rPr>
          <w:rFonts w:ascii="Times" w:hAnsi="Times" w:cs="Times"/>
          <w:szCs w:val="24"/>
          <w:lang w:val="en-GB" w:eastAsia="x-none"/>
        </w:rPr>
        <w:t>Path loss model</w:t>
      </w:r>
    </w:p>
    <w:p w14:paraId="5F48F380" w14:textId="77777777" w:rsidR="00EF1910" w:rsidRPr="00EF1910" w:rsidRDefault="00EF1910" w:rsidP="00EF1910">
      <w:pPr>
        <w:numPr>
          <w:ilvl w:val="1"/>
          <w:numId w:val="26"/>
        </w:numPr>
        <w:spacing w:after="120" w:line="254" w:lineRule="auto"/>
        <w:rPr>
          <w:rFonts w:ascii="Times" w:hAnsi="Times" w:cs="Times"/>
          <w:szCs w:val="24"/>
          <w:lang w:val="en-GB" w:eastAsia="x-none"/>
        </w:rPr>
      </w:pPr>
      <w:r w:rsidRPr="00EF1910">
        <w:rPr>
          <w:rFonts w:ascii="Times" w:hAnsi="Times" w:cs="Times"/>
          <w:szCs w:val="24"/>
          <w:lang w:val="en-GB" w:eastAsia="x-none"/>
        </w:rPr>
        <w:t>LOS probability</w:t>
      </w:r>
    </w:p>
    <w:p w14:paraId="0CB25F61" w14:textId="77777777" w:rsidR="00EF1910" w:rsidRPr="00EF1910" w:rsidRDefault="00EF1910" w:rsidP="00EF1910">
      <w:pPr>
        <w:numPr>
          <w:ilvl w:val="1"/>
          <w:numId w:val="26"/>
        </w:numPr>
        <w:spacing w:after="120" w:line="254" w:lineRule="auto"/>
        <w:rPr>
          <w:rFonts w:ascii="Times" w:hAnsi="Times" w:cs="Times"/>
          <w:szCs w:val="24"/>
          <w:lang w:val="en-GB" w:eastAsia="x-none"/>
        </w:rPr>
      </w:pPr>
      <w:r w:rsidRPr="00EF1910">
        <w:rPr>
          <w:rFonts w:ascii="Times" w:hAnsi="Times" w:cs="Times"/>
          <w:szCs w:val="24"/>
          <w:lang w:val="en-GB" w:eastAsia="x-none"/>
        </w:rPr>
        <w:t>Fast fading model parameters</w:t>
      </w:r>
    </w:p>
    <w:p w14:paraId="3201B29A" w14:textId="77777777" w:rsidR="00EF1910" w:rsidRPr="00D64AFB" w:rsidRDefault="00EF1910" w:rsidP="00EF1910">
      <w:pPr>
        <w:numPr>
          <w:ilvl w:val="0"/>
          <w:numId w:val="26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 xml:space="preserve">FFS on the need for further sub-scenarios, e.g. for sensors embedded within cubicles or machinery </w:t>
      </w:r>
    </w:p>
    <w:p w14:paraId="062D97CA" w14:textId="77777777" w:rsidR="00EF1910" w:rsidRPr="00D64AFB" w:rsidRDefault="00EF1910" w:rsidP="00EF1910">
      <w:pPr>
        <w:rPr>
          <w:rFonts w:ascii="Times" w:eastAsia="Batang" w:hAnsi="Times" w:cs="Times New Roman"/>
          <w:b/>
          <w:sz w:val="20"/>
          <w:szCs w:val="24"/>
          <w:lang w:val="en-US" w:eastAsia="x-none"/>
        </w:rPr>
      </w:pPr>
    </w:p>
    <w:p w14:paraId="7AC26E47" w14:textId="77777777" w:rsidR="00EF1910" w:rsidRPr="00D64AFB" w:rsidRDefault="00EF1910" w:rsidP="00EF1910">
      <w:pPr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D64AFB">
        <w:rPr>
          <w:rFonts w:ascii="Times" w:eastAsia="Batang" w:hAnsi="Times" w:cs="Times New Roman"/>
          <w:sz w:val="20"/>
          <w:szCs w:val="24"/>
          <w:highlight w:val="green"/>
          <w:lang w:val="en-US" w:eastAsia="x-none"/>
        </w:rPr>
        <w:t>Agreements</w:t>
      </w:r>
      <w:r w:rsidRPr="00D64AFB">
        <w:rPr>
          <w:rFonts w:ascii="Times" w:eastAsia="Batang" w:hAnsi="Times" w:cs="Times New Roman"/>
          <w:sz w:val="20"/>
          <w:szCs w:val="24"/>
          <w:lang w:val="en-US" w:eastAsia="x-none"/>
        </w:rPr>
        <w:t>:</w:t>
      </w:r>
    </w:p>
    <w:p w14:paraId="100D96B4" w14:textId="77777777" w:rsidR="00EF1910" w:rsidRPr="00D64AFB" w:rsidRDefault="00EF1910" w:rsidP="00EF1910">
      <w:pPr>
        <w:spacing w:after="120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 xml:space="preserve">At least the dependency on Tx-Rx 2D distance and clutter density should be considered for the modeling LOS probability. </w:t>
      </w:r>
    </w:p>
    <w:p w14:paraId="745B2312" w14:textId="77777777" w:rsidR="00EF1910" w:rsidRPr="00D64AFB" w:rsidRDefault="00EF1910" w:rsidP="00EF1910">
      <w:pPr>
        <w:numPr>
          <w:ilvl w:val="0"/>
          <w:numId w:val="38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Derive LOS probability curves for each sub-scenario</w:t>
      </w:r>
    </w:p>
    <w:p w14:paraId="675D65C5" w14:textId="77777777" w:rsidR="00EF1910" w:rsidRPr="00D64AFB" w:rsidRDefault="00EF1910" w:rsidP="00EF1910">
      <w:pPr>
        <w:numPr>
          <w:ilvl w:val="0"/>
          <w:numId w:val="38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Companies are encouraged to provide results on the LOS probability</w:t>
      </w:r>
    </w:p>
    <w:p w14:paraId="051616B4" w14:textId="77777777" w:rsidR="00EF1910" w:rsidRPr="00D64AFB" w:rsidRDefault="00EF1910" w:rsidP="00EF1910">
      <w:pPr>
        <w:rPr>
          <w:rFonts w:ascii="Times" w:eastAsia="Batang" w:hAnsi="Times" w:cs="Times New Roman"/>
          <w:b/>
          <w:sz w:val="20"/>
          <w:szCs w:val="24"/>
          <w:lang w:val="en-US" w:eastAsia="x-none"/>
        </w:rPr>
      </w:pPr>
    </w:p>
    <w:p w14:paraId="3B71AC97" w14:textId="77777777" w:rsidR="00EF1910" w:rsidRPr="00102115" w:rsidRDefault="00EF1910" w:rsidP="00EF1910">
      <w:pPr>
        <w:rPr>
          <w:rFonts w:ascii="Times" w:eastAsia="Batang" w:hAnsi="Times" w:cs="Times New Roman"/>
          <w:sz w:val="20"/>
          <w:szCs w:val="24"/>
          <w:lang w:eastAsia="x-none"/>
        </w:rPr>
      </w:pPr>
      <w:r w:rsidRPr="00102115">
        <w:rPr>
          <w:rFonts w:ascii="Times" w:eastAsia="Batang" w:hAnsi="Times" w:cs="Times New Roman"/>
          <w:sz w:val="20"/>
          <w:szCs w:val="24"/>
          <w:highlight w:val="green"/>
          <w:lang w:eastAsia="x-none"/>
        </w:rPr>
        <w:t>Agreements</w:t>
      </w:r>
      <w:r w:rsidRPr="00102115">
        <w:rPr>
          <w:rFonts w:ascii="Times" w:eastAsia="Batang" w:hAnsi="Times" w:cs="Times New Roman"/>
          <w:sz w:val="20"/>
          <w:szCs w:val="24"/>
          <w:lang w:eastAsia="x-none"/>
        </w:rPr>
        <w:t>:</w:t>
      </w:r>
    </w:p>
    <w:p w14:paraId="12F6F559" w14:textId="77777777" w:rsidR="00EF1910" w:rsidRPr="00D64AFB" w:rsidRDefault="00EF1910" w:rsidP="00EF1910">
      <w:pPr>
        <w:spacing w:after="120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lastRenderedPageBreak/>
        <w:t>Modelling on the spatial consistency of LOS probability should be supported with followings:</w:t>
      </w:r>
    </w:p>
    <w:p w14:paraId="272F1EAA" w14:textId="77777777" w:rsidR="00EF1910" w:rsidRPr="00D64AFB" w:rsidRDefault="00EF1910" w:rsidP="00EF1910">
      <w:pPr>
        <w:numPr>
          <w:ilvl w:val="0"/>
          <w:numId w:val="39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As a starting point, reuse the “soft LOS” in TR38.901 to model the LOS/NLOS transition</w:t>
      </w:r>
    </w:p>
    <w:p w14:paraId="55B83699" w14:textId="77777777" w:rsidR="00EF1910" w:rsidRPr="00D64AFB" w:rsidRDefault="00EF1910" w:rsidP="00EF1910">
      <w:pPr>
        <w:numPr>
          <w:ilvl w:val="1"/>
          <w:numId w:val="39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Companies are encouraged to provide the value of auto-correlation distance of LOS state</w:t>
      </w:r>
    </w:p>
    <w:p w14:paraId="1713796E" w14:textId="77777777" w:rsidR="00EF1910" w:rsidRPr="00D64AFB" w:rsidRDefault="00EF1910" w:rsidP="00EF1910">
      <w:pPr>
        <w:numPr>
          <w:ilvl w:val="0"/>
          <w:numId w:val="39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 xml:space="preserve">The LOS states for different BS-UT links for the same UT are assumed to be independent as baseline </w:t>
      </w:r>
    </w:p>
    <w:p w14:paraId="61262F60" w14:textId="77777777" w:rsidR="00EF1910" w:rsidRPr="00D64AFB" w:rsidRDefault="00EF1910" w:rsidP="00EF1910">
      <w:pPr>
        <w:numPr>
          <w:ilvl w:val="1"/>
          <w:numId w:val="39"/>
        </w:numPr>
        <w:spacing w:after="120" w:line="254" w:lineRule="auto"/>
        <w:rPr>
          <w:rFonts w:ascii="Times" w:hAnsi="Times" w:cs="Times"/>
          <w:szCs w:val="24"/>
          <w:lang w:val="en-US" w:eastAsia="x-none"/>
        </w:rPr>
      </w:pPr>
      <w:r w:rsidRPr="00D64AFB">
        <w:rPr>
          <w:rFonts w:ascii="Times" w:hAnsi="Times" w:cs="Times"/>
          <w:szCs w:val="24"/>
          <w:lang w:val="en-US" w:eastAsia="x-none"/>
        </w:rPr>
        <w:t>Cross-correlation of the LOS probability among such links can be considered if simulation/measurements data are available</w:t>
      </w:r>
    </w:p>
    <w:p w14:paraId="10F45B7B" w14:textId="77777777" w:rsidR="00EF1910" w:rsidRPr="00D64AFB" w:rsidRDefault="00EF1910" w:rsidP="00EF1910">
      <w:pPr>
        <w:rPr>
          <w:rFonts w:ascii="Times" w:eastAsia="Batang" w:hAnsi="Times" w:cs="Times New Roman"/>
          <w:sz w:val="20"/>
          <w:szCs w:val="20"/>
          <w:lang w:val="en-US" w:eastAsia="x-none"/>
        </w:rPr>
      </w:pPr>
      <w:r w:rsidRPr="00D64AFB">
        <w:rPr>
          <w:rFonts w:ascii="Times" w:eastAsia="Batang" w:hAnsi="Times" w:cs="Times New Roman"/>
          <w:sz w:val="20"/>
          <w:szCs w:val="20"/>
          <w:highlight w:val="green"/>
          <w:lang w:val="en-US" w:eastAsia="x-none"/>
        </w:rPr>
        <w:t>Agreements</w:t>
      </w:r>
      <w:r w:rsidRPr="00D64AFB">
        <w:rPr>
          <w:rFonts w:ascii="Times" w:eastAsia="Batang" w:hAnsi="Times" w:cs="Times New Roman"/>
          <w:sz w:val="20"/>
          <w:szCs w:val="20"/>
          <w:lang w:val="en-US" w:eastAsia="x-none"/>
        </w:rPr>
        <w:t>:</w:t>
      </w:r>
    </w:p>
    <w:p w14:paraId="09663CDA" w14:textId="77777777" w:rsidR="00EF1910" w:rsidRPr="00D64AFB" w:rsidRDefault="00EF1910" w:rsidP="00EF1910">
      <w:pPr>
        <w:rPr>
          <w:rFonts w:ascii="Times" w:eastAsia="Batang" w:hAnsi="Times" w:cs="Times New Roman"/>
          <w:sz w:val="20"/>
          <w:szCs w:val="20"/>
          <w:lang w:val="en-US"/>
        </w:rPr>
      </w:pPr>
      <w:r w:rsidRPr="00D64AFB">
        <w:rPr>
          <w:rFonts w:ascii="Times" w:eastAsia="Batang" w:hAnsi="Times" w:cs="Times New Roman"/>
          <w:sz w:val="20"/>
          <w:szCs w:val="20"/>
          <w:lang w:val="en-US"/>
        </w:rPr>
        <w:t>LOS state is defined by the visual/optical line of sight between Tx and Rx</w:t>
      </w:r>
    </w:p>
    <w:p w14:paraId="32392F65" w14:textId="77777777" w:rsidR="00EF1910" w:rsidRPr="00D64AFB" w:rsidRDefault="00EF1910" w:rsidP="00EF1910">
      <w:pPr>
        <w:rPr>
          <w:rFonts w:ascii="Times" w:eastAsia="Batang" w:hAnsi="Times" w:cs="Times New Roman"/>
          <w:sz w:val="20"/>
          <w:szCs w:val="20"/>
          <w:lang w:val="en-US"/>
        </w:rPr>
      </w:pPr>
    </w:p>
    <w:p w14:paraId="612054CB" w14:textId="77777777" w:rsidR="0016558F" w:rsidRPr="00D64AFB" w:rsidRDefault="0016558F" w:rsidP="0016558F">
      <w:pPr>
        <w:rPr>
          <w:rFonts w:ascii="Times" w:eastAsia="Batang" w:hAnsi="Times" w:cs="Times New Roman"/>
          <w:b/>
          <w:sz w:val="20"/>
          <w:szCs w:val="20"/>
          <w:lang w:val="en-US" w:eastAsia="x-none"/>
        </w:rPr>
      </w:pPr>
      <w:r w:rsidRPr="00D64AFB">
        <w:rPr>
          <w:rFonts w:ascii="Times" w:eastAsia="Batang" w:hAnsi="Times" w:cs="Times New Roman"/>
          <w:sz w:val="20"/>
          <w:szCs w:val="20"/>
          <w:highlight w:val="green"/>
          <w:lang w:val="en-US" w:eastAsia="x-none"/>
        </w:rPr>
        <w:t>Agreements</w:t>
      </w:r>
      <w:r w:rsidRPr="00D64AFB">
        <w:rPr>
          <w:rFonts w:ascii="Times" w:eastAsia="Batang" w:hAnsi="Times" w:cs="Times New Roman"/>
          <w:b/>
          <w:sz w:val="20"/>
          <w:szCs w:val="20"/>
          <w:lang w:val="en-US" w:eastAsia="x-none"/>
        </w:rPr>
        <w:t>:</w:t>
      </w:r>
    </w:p>
    <w:p w14:paraId="3061DD98" w14:textId="77777777" w:rsidR="0016558F" w:rsidRPr="0016558F" w:rsidRDefault="0016558F" w:rsidP="0016558F">
      <w:pPr>
        <w:spacing w:after="120"/>
        <w:rPr>
          <w:rFonts w:ascii="Times" w:hAnsi="Times" w:cs="Times"/>
          <w:szCs w:val="20"/>
          <w:lang w:eastAsia="x-none"/>
        </w:rPr>
      </w:pPr>
      <w:r w:rsidRPr="00D64AFB">
        <w:rPr>
          <w:rFonts w:ascii="Times" w:hAnsi="Times" w:cs="Times"/>
          <w:szCs w:val="20"/>
          <w:lang w:val="en-US" w:eastAsia="x-none"/>
        </w:rPr>
        <w:t xml:space="preserve">Clutter density can be defined as the percentage of area occupied by clutters inside factory. </w:t>
      </w:r>
      <w:r w:rsidRPr="0016558F">
        <w:rPr>
          <w:rFonts w:ascii="Times" w:hAnsi="Times" w:cs="Times"/>
          <w:szCs w:val="20"/>
          <w:lang w:eastAsia="x-none"/>
        </w:rPr>
        <w:t>Threshold between high density and low density is FFS.</w:t>
      </w:r>
    </w:p>
    <w:p w14:paraId="357ECEA3" w14:textId="77777777" w:rsidR="0016558F" w:rsidRPr="00D64AFB" w:rsidRDefault="0016558F" w:rsidP="0016558F">
      <w:pPr>
        <w:numPr>
          <w:ilvl w:val="1"/>
          <w:numId w:val="32"/>
        </w:numPr>
        <w:spacing w:after="120"/>
        <w:rPr>
          <w:rFonts w:ascii="Times" w:hAnsi="Times" w:cs="Times"/>
          <w:szCs w:val="20"/>
          <w:lang w:val="en-US" w:eastAsia="x-none"/>
        </w:rPr>
      </w:pPr>
      <w:r w:rsidRPr="00D64AFB">
        <w:rPr>
          <w:rFonts w:ascii="Times" w:hAnsi="Times" w:cs="Times"/>
          <w:szCs w:val="20"/>
          <w:lang w:val="en-US" w:eastAsia="x-none"/>
        </w:rPr>
        <w:t>Note: Whether the clutter is solid or hollow may also affect the effective clutter density</w:t>
      </w:r>
    </w:p>
    <w:p w14:paraId="5CCA0274" w14:textId="77777777" w:rsidR="0016558F" w:rsidRPr="00D64AFB" w:rsidRDefault="0016558F" w:rsidP="0016558F">
      <w:pPr>
        <w:numPr>
          <w:ilvl w:val="1"/>
          <w:numId w:val="32"/>
        </w:numPr>
        <w:spacing w:after="120"/>
        <w:rPr>
          <w:rFonts w:ascii="Times" w:hAnsi="Times" w:cs="Times"/>
          <w:szCs w:val="20"/>
          <w:lang w:val="en-US" w:eastAsia="x-none"/>
        </w:rPr>
      </w:pPr>
      <w:r w:rsidRPr="00D64AFB">
        <w:rPr>
          <w:rFonts w:ascii="Times" w:hAnsi="Times" w:cs="Times"/>
          <w:szCs w:val="20"/>
          <w:lang w:val="en-US" w:eastAsia="x-none"/>
        </w:rPr>
        <w:t>Considerations on clutter height is FFS</w:t>
      </w:r>
    </w:p>
    <w:p w14:paraId="4CCD01AB" w14:textId="77777777" w:rsidR="0016558F" w:rsidRPr="00D64AFB" w:rsidRDefault="0016558F" w:rsidP="0016558F">
      <w:pPr>
        <w:numPr>
          <w:ilvl w:val="1"/>
          <w:numId w:val="32"/>
        </w:numPr>
        <w:spacing w:after="120"/>
        <w:rPr>
          <w:rFonts w:ascii="Times" w:hAnsi="Times" w:cs="Times"/>
          <w:szCs w:val="20"/>
          <w:lang w:val="en-US" w:eastAsia="x-none"/>
        </w:rPr>
      </w:pPr>
      <w:r w:rsidRPr="00D64AFB">
        <w:rPr>
          <w:rFonts w:ascii="Times" w:hAnsi="Times" w:cs="Times"/>
          <w:szCs w:val="20"/>
          <w:lang w:val="en-US" w:eastAsia="x-none"/>
        </w:rPr>
        <w:t>Companies are encouraged to quantify the clutter density in their studies</w:t>
      </w:r>
    </w:p>
    <w:p w14:paraId="299091A9" w14:textId="77777777" w:rsidR="00BF1BD7" w:rsidRPr="00D64AFB" w:rsidRDefault="00BF1BD7" w:rsidP="006D609A">
      <w:pPr>
        <w:pStyle w:val="BodyText"/>
        <w:rPr>
          <w:lang w:val="en-US"/>
        </w:rPr>
      </w:pPr>
    </w:p>
    <w:p w14:paraId="424BAB16" w14:textId="6336AFA1" w:rsidR="006C517A" w:rsidRDefault="006C517A" w:rsidP="006C517A">
      <w:pPr>
        <w:pStyle w:val="Heading1"/>
      </w:pPr>
      <w:r>
        <w:t>3</w:t>
      </w:r>
      <w:r>
        <w:tab/>
        <w:t>Email discussion topics</w:t>
      </w:r>
    </w:p>
    <w:p w14:paraId="7B687EE6" w14:textId="72D94566" w:rsidR="00310836" w:rsidRPr="00D64AFB" w:rsidRDefault="00310836" w:rsidP="006D609A">
      <w:pPr>
        <w:pStyle w:val="BodyText"/>
        <w:rPr>
          <w:lang w:val="en-US"/>
        </w:rPr>
      </w:pPr>
    </w:p>
    <w:p w14:paraId="25AB5D71" w14:textId="33294DEF" w:rsidR="00D03196" w:rsidRDefault="00D03196" w:rsidP="00D03196">
      <w:pPr>
        <w:pStyle w:val="Heading2"/>
      </w:pPr>
      <w:r>
        <w:t>3.1</w:t>
      </w:r>
      <w:r>
        <w:tab/>
      </w:r>
      <w:r w:rsidR="00580254">
        <w:t>LOS probability</w:t>
      </w:r>
      <w:r w:rsidR="00D04EAC">
        <w:t xml:space="preserve"> functions</w:t>
      </w:r>
    </w:p>
    <w:p w14:paraId="3A2C7FAF" w14:textId="524237D3" w:rsidR="00D03196" w:rsidRDefault="00D03196" w:rsidP="00DA13CF">
      <w:pPr>
        <w:rPr>
          <w:rFonts w:ascii="Arial" w:hAnsi="Arial" w:cs="Arial"/>
          <w:lang w:val="en-GB" w:eastAsia="ja-JP"/>
        </w:rPr>
      </w:pPr>
    </w:p>
    <w:p w14:paraId="51647A62" w14:textId="77777777" w:rsidR="00D04EAC" w:rsidRPr="00C34CA4" w:rsidRDefault="00D04EAC" w:rsidP="00DA13CF">
      <w:pPr>
        <w:rPr>
          <w:rFonts w:ascii="Arial" w:hAnsi="Arial" w:cs="Arial"/>
          <w:lang w:val="en-GB" w:eastAsia="ja-JP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5375"/>
        <w:gridCol w:w="3231"/>
      </w:tblGrid>
      <w:tr w:rsidR="000E31B6" w:rsidRPr="00DA62E2" w14:paraId="124F9A40" w14:textId="77777777" w:rsidTr="00DF2701">
        <w:trPr>
          <w:trHeight w:val="371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5EFF" w14:textId="77777777" w:rsidR="00131D10" w:rsidRPr="00DA62E2" w:rsidRDefault="00131D10" w:rsidP="004C560D">
            <w:pPr>
              <w:spacing w:line="252" w:lineRule="auto"/>
              <w:rPr>
                <w:rFonts w:ascii="Arial" w:eastAsia="Calibri" w:hAnsi="Arial" w:cs="Arial"/>
                <w:b/>
                <w:color w:val="0000FF"/>
                <w:szCs w:val="16"/>
                <w:lang w:eastAsia="sv-SE"/>
              </w:rPr>
            </w:pPr>
            <w:r w:rsidRPr="00DA62E2">
              <w:rPr>
                <w:rFonts w:ascii="Arial" w:eastAsia="Calibri" w:hAnsi="Arial" w:cs="Arial"/>
                <w:b/>
                <w:szCs w:val="16"/>
                <w:lang w:eastAsia="sv-SE"/>
              </w:rPr>
              <w:t>Company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24F2" w14:textId="77777777" w:rsidR="00131D10" w:rsidRPr="00DA62E2" w:rsidRDefault="00131D10" w:rsidP="004C560D">
            <w:pPr>
              <w:spacing w:line="252" w:lineRule="auto"/>
              <w:rPr>
                <w:rFonts w:ascii="Arial" w:eastAsia="Calibri" w:hAnsi="Arial" w:cs="Arial"/>
                <w:b/>
                <w:szCs w:val="16"/>
                <w:lang w:eastAsia="sv-SE"/>
              </w:rPr>
            </w:pPr>
            <w:r w:rsidRPr="00DA62E2">
              <w:rPr>
                <w:rFonts w:ascii="Arial" w:eastAsia="Calibri" w:hAnsi="Arial" w:cs="Arial"/>
                <w:b/>
                <w:szCs w:val="16"/>
                <w:lang w:eastAsia="sv-SE"/>
              </w:rPr>
              <w:t>Views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1642" w14:textId="77777777" w:rsidR="00131D10" w:rsidRPr="00DA62E2" w:rsidRDefault="00131D10" w:rsidP="004C560D">
            <w:pPr>
              <w:spacing w:line="252" w:lineRule="auto"/>
              <w:rPr>
                <w:rFonts w:ascii="Arial" w:eastAsia="Calibri" w:hAnsi="Arial" w:cs="Arial"/>
                <w:b/>
                <w:szCs w:val="16"/>
                <w:lang w:eastAsia="sv-SE"/>
              </w:rPr>
            </w:pPr>
            <w:r w:rsidRPr="00DA62E2">
              <w:rPr>
                <w:rFonts w:ascii="Arial" w:eastAsia="Calibri" w:hAnsi="Arial" w:cs="Arial"/>
                <w:b/>
                <w:szCs w:val="16"/>
                <w:lang w:eastAsia="sv-SE"/>
              </w:rPr>
              <w:t>Proposals</w:t>
            </w:r>
          </w:p>
        </w:tc>
      </w:tr>
      <w:tr w:rsidR="000E31B6" w:rsidRPr="00D64AFB" w14:paraId="5FDDD3AD" w14:textId="77777777" w:rsidTr="00DF2701">
        <w:trPr>
          <w:trHeight w:val="371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4C8A" w14:textId="77777777" w:rsidR="00131D10" w:rsidRPr="00B24EAC" w:rsidRDefault="00131D10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sv-SE"/>
              </w:rPr>
              <w:t>Ericsson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3EE1" w14:textId="2DE0EB86" w:rsidR="00131D10" w:rsidRPr="00D64AFB" w:rsidRDefault="00131D10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In R1-1903122 we have provided LOS probability results for </w:t>
            </w:r>
            <w:r w:rsidR="003E4104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an elevated BS antenna with </w:t>
            </w: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different </w:t>
            </w:r>
            <w:r w:rsidR="008542DF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clutter densities</w:t>
            </w:r>
            <w:r w:rsidR="002914AD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, se also figure below</w:t>
            </w:r>
            <w:r w:rsidR="0016558F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. The density definition is the amount of surface area occupied by clutter, i.e. the same definition as </w:t>
            </w:r>
            <w:r w:rsidR="00B245B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agreed in RAN1#96bis. </w:t>
            </w:r>
            <w:r w:rsidR="00B037AC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These curves readily lead themselves to fitting by an exponential function of the form p_los(d,</w:t>
            </w:r>
            <w:r w:rsidR="00BD3E9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r</w:t>
            </w:r>
            <w:r w:rsidR="00B037AC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)</w:t>
            </w:r>
            <w:r w:rsidR="00BD3E9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= exp(-d</w:t>
            </w:r>
            <w:r w:rsidR="00C36FB4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*r/12</w:t>
            </w:r>
            <w:r w:rsidR="00BD3E9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)</w:t>
            </w:r>
            <w:r w:rsidR="008814AF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, where r is the clutter density</w:t>
            </w:r>
            <w:r w:rsidR="008C15A4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(</w:t>
            </w:r>
            <w:r w:rsidR="00DE45AE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10% = 0.1, </w:t>
            </w:r>
            <w:r w:rsidR="008C15A4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20% = 0.2 etc)</w:t>
            </w:r>
            <w:r w:rsidR="00C36FB4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. </w:t>
            </w:r>
            <w:r w:rsidR="00A30BDD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The solid black lines in the figure below comes </w:t>
            </w:r>
            <w:r w:rsidR="00B42C6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from this function, which can be seen to be a very good fit to the experimental data</w:t>
            </w:r>
            <w:r w:rsidR="008C15A4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.</w:t>
            </w:r>
          </w:p>
          <w:p w14:paraId="1C79289C" w14:textId="77777777" w:rsidR="00B245B2" w:rsidRDefault="000E31B6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eastAsia="sv-SE"/>
              </w:rPr>
            </w:pPr>
            <w:r w:rsidRPr="000E31B6">
              <w:rPr>
                <w:rFonts w:ascii="Arial" w:eastAsia="Calibri" w:hAnsi="Arial" w:cs="Arial"/>
                <w:noProof/>
                <w:sz w:val="18"/>
                <w:szCs w:val="18"/>
              </w:rPr>
              <w:lastRenderedPageBreak/>
              <w:drawing>
                <wp:inline distT="0" distB="0" distL="0" distR="0" wp14:anchorId="1DCA7EE4" wp14:editId="6F54F117">
                  <wp:extent cx="3100649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430" cy="234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E975BC" w14:textId="242A7F38" w:rsidR="008C15A4" w:rsidRPr="00D64AFB" w:rsidRDefault="006432F3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For clutter-embedded antennas</w:t>
            </w:r>
            <w:r w:rsidR="001D189F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, the LOS probability can be derived analytically as p_los = </w:t>
            </w:r>
            <w:r w:rsidR="008C796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(1-r)^n</w:t>
            </w:r>
            <w:r w:rsidR="00AB1B83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, where n is the number of independent realizations of “clutter” or “no clutter” along the propagation path. </w:t>
            </w:r>
            <w:r w:rsidR="003B5E89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If the typical clutter width is d_clutter, then n = </w:t>
            </w:r>
            <w:r w:rsidR="00606110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d/d_clutter. </w:t>
            </w:r>
            <w:r w:rsidR="00183FD0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Hence, the LOS probability is p_los = (1-r)^(d/d_clutter)</w:t>
            </w:r>
            <w:r w:rsidR="00585420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. </w:t>
            </w:r>
            <w:r w:rsidR="00D862B8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An example </w:t>
            </w:r>
            <w:r w:rsidR="00FB2C95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of the resulting LOS probability is given in the figure below. Thick lines are for d_clutter = </w:t>
            </w:r>
            <w:r w:rsidR="006D25F8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2 m and thin lines are for d_clutter = 3 m. </w:t>
            </w:r>
          </w:p>
          <w:p w14:paraId="0924D605" w14:textId="1AB2C6CE" w:rsidR="00D862B8" w:rsidRPr="00727CFD" w:rsidRDefault="00D862B8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eastAsia="sv-SE"/>
              </w:rPr>
            </w:pPr>
            <w:r w:rsidRPr="00D862B8">
              <w:rPr>
                <w:rFonts w:ascii="Arial" w:eastAsia="Calibri" w:hAnsi="Arial" w:cs="Arial"/>
                <w:noProof/>
                <w:sz w:val="18"/>
                <w:szCs w:val="18"/>
              </w:rPr>
              <w:drawing>
                <wp:inline distT="0" distB="0" distL="0" distR="0" wp14:anchorId="7BD87C15" wp14:editId="066BD0C7">
                  <wp:extent cx="3095625" cy="2320334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055" cy="233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9488" w14:textId="2BFF57E1" w:rsidR="0024045D" w:rsidRDefault="0024045D" w:rsidP="00350503">
            <w:pPr>
              <w:pStyle w:val="ListParagraph"/>
              <w:numPr>
                <w:ilvl w:val="0"/>
                <w:numId w:val="34"/>
              </w:numPr>
              <w:spacing w:line="252" w:lineRule="auto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lastRenderedPageBreak/>
              <w:t xml:space="preserve">Use the following LOS probability functions: </w:t>
            </w:r>
          </w:p>
          <w:p w14:paraId="11C997FF" w14:textId="47CC3B06" w:rsidR="00273BAD" w:rsidRDefault="00273BAD" w:rsidP="00273BAD">
            <w:pPr>
              <w:pStyle w:val="ListParagraph"/>
              <w:numPr>
                <w:ilvl w:val="1"/>
                <w:numId w:val="34"/>
              </w:numPr>
              <w:spacing w:line="252" w:lineRule="auto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p_los(d,r) = exp(-d*r/12) </w:t>
            </w:r>
            <w:r w:rsidR="003E4104">
              <w:rPr>
                <w:rFonts w:ascii="Arial" w:hAnsi="Arial" w:cs="Arial"/>
                <w:sz w:val="18"/>
                <w:szCs w:val="18"/>
                <w:lang w:val="en-US" w:eastAsia="sv-SE"/>
              </w:rPr>
              <w:t>for sub-</w:t>
            </w:r>
            <w:r w:rsidR="00B42C67">
              <w:rPr>
                <w:rFonts w:ascii="Arial" w:hAnsi="Arial" w:cs="Arial"/>
                <w:sz w:val="18"/>
                <w:szCs w:val="18"/>
                <w:lang w:val="en-US" w:eastAsia="sv-SE"/>
              </w:rPr>
              <w:t>scenarios with elevated BS antenna</w:t>
            </w:r>
          </w:p>
          <w:p w14:paraId="010134DE" w14:textId="12C1999F" w:rsidR="00B83BBA" w:rsidRDefault="00B83BBA" w:rsidP="00273BAD">
            <w:pPr>
              <w:pStyle w:val="ListParagraph"/>
              <w:numPr>
                <w:ilvl w:val="1"/>
                <w:numId w:val="34"/>
              </w:numPr>
              <w:spacing w:line="252" w:lineRule="auto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p_los = (1-r)^(d/d_clutter) for sub-scenarios with clutter-embedded BS antenna</w:t>
            </w:r>
          </w:p>
          <w:p w14:paraId="329D3EDC" w14:textId="2106588D" w:rsidR="00B83BBA" w:rsidRPr="00585420" w:rsidRDefault="00585420" w:rsidP="004C560D">
            <w:pPr>
              <w:pStyle w:val="ListParagraph"/>
              <w:numPr>
                <w:ilvl w:val="1"/>
                <w:numId w:val="34"/>
              </w:numPr>
              <w:spacing w:line="252" w:lineRule="auto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 w:rsidRPr="00585420"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where </w:t>
            </w:r>
            <w:r w:rsidR="00350503" w:rsidRPr="00585420">
              <w:rPr>
                <w:rFonts w:ascii="Arial" w:hAnsi="Arial" w:cs="Arial"/>
                <w:sz w:val="18"/>
                <w:szCs w:val="18"/>
                <w:lang w:val="en-US" w:eastAsia="sv-SE"/>
              </w:rPr>
              <w:t>r is the clutter density</w:t>
            </w:r>
            <w:r w:rsidRPr="00585420"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and </w:t>
            </w:r>
            <w:r w:rsidR="00B83BBA" w:rsidRPr="00585420">
              <w:rPr>
                <w:rFonts w:ascii="Arial" w:hAnsi="Arial" w:cs="Arial"/>
                <w:sz w:val="18"/>
                <w:szCs w:val="18"/>
                <w:lang w:val="en-US" w:eastAsia="sv-SE"/>
              </w:rPr>
              <w:t>d_clutter is the typical clutter size/width</w:t>
            </w:r>
          </w:p>
          <w:p w14:paraId="610CADF9" w14:textId="2A7B9E1B" w:rsidR="00350503" w:rsidRPr="00D807D2" w:rsidRDefault="00482074" w:rsidP="00D807D2">
            <w:pPr>
              <w:pStyle w:val="ListParagraph"/>
              <w:numPr>
                <w:ilvl w:val="1"/>
                <w:numId w:val="34"/>
              </w:numPr>
              <w:spacing w:line="252" w:lineRule="auto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Note: The clutter densities for “low” and “high” may be further specified in the scenario description</w:t>
            </w:r>
          </w:p>
          <w:p w14:paraId="2DA64CD2" w14:textId="77777777" w:rsidR="00131D10" w:rsidRPr="00D64AFB" w:rsidRDefault="00131D10" w:rsidP="004C560D">
            <w:pPr>
              <w:spacing w:line="252" w:lineRule="auto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</w:p>
        </w:tc>
      </w:tr>
    </w:tbl>
    <w:p w14:paraId="17D21830" w14:textId="77777777" w:rsidR="00DF2701" w:rsidRPr="00D64AFB" w:rsidRDefault="00DF2701" w:rsidP="004C560D">
      <w:pPr>
        <w:spacing w:line="252" w:lineRule="auto"/>
        <w:rPr>
          <w:rFonts w:ascii="Arial" w:eastAsia="SimSun" w:hAnsi="Arial" w:cs="Arial"/>
          <w:sz w:val="18"/>
          <w:szCs w:val="18"/>
          <w:lang w:val="en-US"/>
        </w:rPr>
        <w:sectPr w:rsidR="00DF2701" w:rsidRPr="00D64AFB" w:rsidSect="00C473A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tbl>
      <w:tblPr>
        <w:tblW w:w="12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5375"/>
        <w:gridCol w:w="5953"/>
      </w:tblGrid>
      <w:tr w:rsidR="000E31B6" w:rsidRPr="00D64AFB" w14:paraId="782A0561" w14:textId="77777777" w:rsidTr="00DF2701">
        <w:trPr>
          <w:trHeight w:val="371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750" w14:textId="2CB0DB19" w:rsidR="00131D10" w:rsidRPr="00FA2747" w:rsidRDefault="00FA2747" w:rsidP="004C560D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lastRenderedPageBreak/>
              <w:t>ZTE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4C2" w14:textId="41C4CCF1" w:rsidR="00FA2747" w:rsidRPr="00D64AFB" w:rsidRDefault="00FA2747" w:rsidP="00FA2747">
            <w:pPr>
              <w:pStyle w:val="B1"/>
              <w:ind w:left="0" w:firstLine="0"/>
              <w:rPr>
                <w:lang w:val="en-US"/>
              </w:rPr>
            </w:pPr>
            <w:r w:rsidRPr="00D64AFB">
              <w:rPr>
                <w:rFonts w:ascii="Arial" w:eastAsia="SimSun" w:hAnsi="Arial" w:cs="Arial"/>
                <w:sz w:val="18"/>
                <w:szCs w:val="18"/>
                <w:lang w:val="en-US"/>
              </w:rPr>
              <w:t>In R1-1904804</w:t>
            </w:r>
            <w:r w:rsidR="00102115" w:rsidRPr="00D64AF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and R1-1907126</w:t>
            </w:r>
            <w:r w:rsidRPr="00D64AF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, </w:t>
            </w:r>
            <w:r w:rsidRPr="00D64AFB">
              <w:rPr>
                <w:lang w:val="en-US"/>
              </w:rPr>
              <w:t>the following LOS probability model in IIOT scenario is proposed:</w:t>
            </w:r>
          </w:p>
          <w:p w14:paraId="3FF65A51" w14:textId="05F70235" w:rsidR="00FA2747" w:rsidRDefault="00FA2747" w:rsidP="00FA2747">
            <w:pPr>
              <w:pStyle w:val="B1"/>
              <w:ind w:left="0" w:firstLine="0"/>
            </w:pPr>
            <w:r>
              <w:rPr>
                <w:position w:val="-46"/>
              </w:rPr>
              <w:object w:dxaOrig="5220" w:dyaOrig="1040" w14:anchorId="12A56B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1pt;height:51.75pt" o:ole="">
                  <v:imagedata r:id="rId9" o:title=""/>
                </v:shape>
                <o:OLEObject Type="Embed" ProgID="Equation.DSMT4" ShapeID="_x0000_i1025" DrawAspect="Content" ObjectID="_1618916225" r:id="rId10"/>
              </w:object>
            </w:r>
            <w:r>
              <w:rPr>
                <w:rFonts w:hint="eastAsia"/>
              </w:rPr>
              <w:t xml:space="preserve">                                  </w:t>
            </w:r>
          </w:p>
          <w:p w14:paraId="68F3A85F" w14:textId="77777777" w:rsidR="00FA2747" w:rsidRDefault="00FA2747" w:rsidP="00FA2747">
            <w:pPr>
              <w:pStyle w:val="B1"/>
              <w:ind w:left="0" w:firstLine="0"/>
            </w:pPr>
            <w:r>
              <w:rPr>
                <w:rFonts w:hint="eastAsia"/>
              </w:rPr>
              <w:t xml:space="preserve">Where </w:t>
            </w:r>
          </w:p>
          <w:p w14:paraId="668F2145" w14:textId="77777777" w:rsidR="00FA2747" w:rsidRPr="00D64AFB" w:rsidRDefault="00FA2747" w:rsidP="00FA2747">
            <w:pPr>
              <w:pStyle w:val="B1"/>
              <w:numPr>
                <w:ilvl w:val="0"/>
                <w:numId w:val="41"/>
              </w:numPr>
              <w:rPr>
                <w:lang w:val="en-US"/>
              </w:rPr>
            </w:pPr>
            <w:r>
              <w:rPr>
                <w:position w:val="-12"/>
              </w:rPr>
              <w:object w:dxaOrig="400" w:dyaOrig="360" w14:anchorId="6F0B794C">
                <v:shape id="_x0000_i1026" type="#_x0000_t75" style="width:20.25pt;height:18pt" o:ole="">
                  <v:imagedata r:id="rId11" o:title=""/>
                </v:shape>
                <o:OLEObject Type="Embed" ProgID="Equation.DSMT4" ShapeID="_x0000_i1026" DrawAspect="Content" ObjectID="_1618916226" r:id="rId12"/>
              </w:object>
            </w:r>
            <w:r w:rsidRPr="00D64AFB">
              <w:rPr>
                <w:rFonts w:hint="eastAsia"/>
                <w:lang w:val="en-US"/>
              </w:rPr>
              <w:t>is the 2D distance between transmitter and receiver;</w:t>
            </w:r>
          </w:p>
          <w:p w14:paraId="1BFC4F53" w14:textId="77777777" w:rsidR="00FA2747" w:rsidRPr="00D64AFB" w:rsidRDefault="00FA2747" w:rsidP="00FA2747">
            <w:pPr>
              <w:pStyle w:val="B1"/>
              <w:numPr>
                <w:ilvl w:val="0"/>
                <w:numId w:val="41"/>
              </w:numPr>
              <w:rPr>
                <w:lang w:val="en-US"/>
              </w:rPr>
            </w:pPr>
            <w:r>
              <w:rPr>
                <w:position w:val="-12"/>
              </w:rPr>
              <w:object w:dxaOrig="580" w:dyaOrig="360" w14:anchorId="26394E2C">
                <v:shape id="_x0000_i1027" type="#_x0000_t75" style="width:29.25pt;height:18pt" o:ole="">
                  <v:imagedata r:id="rId13" o:title=""/>
                </v:shape>
                <o:OLEObject Type="Embed" ProgID="Equation.DSMT4" ShapeID="_x0000_i1027" DrawAspect="Content" ObjectID="_1618916227" r:id="rId14"/>
              </w:objec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>is the breakout distance</w: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 xml:space="preserve">shown </w:t>
            </w:r>
            <w:r w:rsidRPr="00D64AFB">
              <w:rPr>
                <w:lang w:val="en-US"/>
              </w:rPr>
              <w:t>in Table</w:t>
            </w:r>
            <w:r w:rsidRPr="00D64AFB">
              <w:rPr>
                <w:rFonts w:hint="eastAsia"/>
                <w:lang w:val="en-US"/>
              </w:rPr>
              <w:t xml:space="preserve"> 3-1;</w:t>
            </w:r>
          </w:p>
          <w:p w14:paraId="397BF546" w14:textId="3DEB243C" w:rsidR="00FA2747" w:rsidRPr="00D64AFB" w:rsidRDefault="00FA2747" w:rsidP="00FA2747">
            <w:pPr>
              <w:pStyle w:val="B1"/>
              <w:numPr>
                <w:ilvl w:val="0"/>
                <w:numId w:val="41"/>
              </w:numPr>
              <w:rPr>
                <w:lang w:val="en-US"/>
              </w:rPr>
            </w:pPr>
            <w:r>
              <w:rPr>
                <w:position w:val="-12"/>
              </w:rPr>
              <w:object w:dxaOrig="600" w:dyaOrig="360" w14:anchorId="7F78C7AC">
                <v:shape id="_x0000_i1028" type="#_x0000_t75" style="width:30.75pt;height:18pt" o:ole="">
                  <v:imagedata r:id="rId15" o:title=""/>
                </v:shape>
                <o:OLEObject Type="Embed" ProgID="Equation.DSMT4" ShapeID="_x0000_i1028" DrawAspect="Content" ObjectID="_1618916228" r:id="rId16"/>
              </w:objec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 xml:space="preserve">is the breakout LOS probability shown in Table </w:t>
            </w:r>
            <w:r w:rsidRPr="00D64AFB">
              <w:rPr>
                <w:lang w:val="en-US"/>
              </w:rPr>
              <w:t>below</w:t>
            </w:r>
            <w:r w:rsidRPr="00D64AFB">
              <w:rPr>
                <w:rFonts w:hint="eastAsia"/>
                <w:lang w:val="en-US"/>
              </w:rPr>
              <w:t>;</w:t>
            </w:r>
          </w:p>
          <w:p w14:paraId="637D5B44" w14:textId="18D4C777" w:rsidR="00FA2747" w:rsidRPr="00D64AFB" w:rsidRDefault="00FA2747" w:rsidP="00FA2747">
            <w:pPr>
              <w:pStyle w:val="B1"/>
              <w:numPr>
                <w:ilvl w:val="0"/>
                <w:numId w:val="41"/>
              </w:numPr>
              <w:rPr>
                <w:lang w:val="en-US"/>
              </w:rPr>
            </w:pPr>
            <w:r>
              <w:rPr>
                <w:position w:val="-12"/>
              </w:rPr>
              <w:object w:dxaOrig="560" w:dyaOrig="360" w14:anchorId="5790FB95">
                <v:shape id="_x0000_i1029" type="#_x0000_t75" style="width:27.75pt;height:18pt" o:ole="">
                  <v:imagedata r:id="rId17" o:title=""/>
                </v:shape>
                <o:OLEObject Type="Embed" ProgID="Equation.DSMT4" ShapeID="_x0000_i1029" DrawAspect="Content" ObjectID="_1618916229" r:id="rId18"/>
              </w:object>
            </w:r>
            <w:r w:rsidRPr="00D64AFB">
              <w:rPr>
                <w:rFonts w:hint="eastAsia"/>
                <w:lang w:val="en-US"/>
              </w:rPr>
              <w:t xml:space="preserve"> is the </w:t>
            </w:r>
            <w:r w:rsidRPr="00D64AFB">
              <w:rPr>
                <w:lang w:val="en-US"/>
              </w:rPr>
              <w:t>exponential</w:t>
            </w:r>
            <w:r w:rsidRPr="00D64AFB">
              <w:rPr>
                <w:rFonts w:hint="eastAsia"/>
                <w:lang w:val="en-US"/>
              </w:rPr>
              <w:t xml:space="preserve"> coefficient for </w:t>
            </w:r>
            <w:r w:rsidRPr="00D64AFB">
              <w:rPr>
                <w:lang w:val="en-US"/>
              </w:rPr>
              <w:t>corresponding</w:t>
            </w:r>
            <w:r w:rsidRPr="00D64AFB">
              <w:rPr>
                <w:rFonts w:hint="eastAsia"/>
                <w:lang w:val="en-US"/>
              </w:rPr>
              <w:t xml:space="preserve"> sub scenario shown in Table </w:t>
            </w:r>
            <w:r w:rsidRPr="00D64AFB">
              <w:rPr>
                <w:lang w:val="en-US"/>
              </w:rPr>
              <w:t>below</w:t>
            </w:r>
            <w:r w:rsidRPr="00D64AFB">
              <w:rPr>
                <w:rFonts w:hint="eastAsia"/>
                <w:lang w:val="en-US"/>
              </w:rPr>
              <w:t>.</w:t>
            </w:r>
            <w:r w:rsidRPr="00D64AFB">
              <w:rPr>
                <w:lang w:val="en-US"/>
              </w:rPr>
              <w:t xml:space="preserve"> </w:t>
            </w:r>
          </w:p>
          <w:p w14:paraId="5B231B90" w14:textId="3936CA2D" w:rsidR="00FA2747" w:rsidRPr="00D64AFB" w:rsidRDefault="00FA2747" w:rsidP="00FA2747">
            <w:pPr>
              <w:pStyle w:val="B1"/>
              <w:ind w:left="0" w:firstLine="0"/>
              <w:jc w:val="center"/>
              <w:rPr>
                <w:lang w:val="en-US"/>
              </w:rPr>
            </w:pPr>
            <w:r w:rsidRPr="00D64AFB">
              <w:rPr>
                <w:rFonts w:hint="eastAsia"/>
                <w:lang w:val="en-US"/>
              </w:rPr>
              <w:t xml:space="preserve">Table </w: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>Configurations for LOS probability in IIOT sub-scenarios</w:t>
            </w:r>
          </w:p>
          <w:tbl>
            <w:tblPr>
              <w:tblW w:w="41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1014"/>
              <w:gridCol w:w="1134"/>
              <w:gridCol w:w="1134"/>
            </w:tblGrid>
            <w:tr w:rsidR="00FA2747" w14:paraId="440BC38F" w14:textId="77777777" w:rsidTr="00DF2701">
              <w:tc>
                <w:tcPr>
                  <w:tcW w:w="846" w:type="dxa"/>
                  <w:vAlign w:val="center"/>
                </w:tcPr>
                <w:p w14:paraId="51810028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SubSce</w:t>
                  </w:r>
                </w:p>
              </w:tc>
              <w:tc>
                <w:tcPr>
                  <w:tcW w:w="1014" w:type="dxa"/>
                  <w:vAlign w:val="center"/>
                </w:tcPr>
                <w:p w14:paraId="5CEFF238" w14:textId="77777777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b/>
                      <w:lang w:val="en-US"/>
                    </w:rPr>
                  </w:pPr>
                  <w:r w:rsidRPr="00D64AFB">
                    <w:rPr>
                      <w:b/>
                      <w:lang w:val="en-US"/>
                    </w:rPr>
                    <w:t>BS elevated – High clutter density</w:t>
                  </w:r>
                </w:p>
              </w:tc>
              <w:tc>
                <w:tcPr>
                  <w:tcW w:w="1134" w:type="dxa"/>
                  <w:vAlign w:val="center"/>
                </w:tcPr>
                <w:p w14:paraId="7C2C3990" w14:textId="77777777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b/>
                      <w:lang w:val="en-US"/>
                    </w:rPr>
                  </w:pPr>
                  <w:r w:rsidRPr="00D64AFB">
                    <w:rPr>
                      <w:b/>
                      <w:lang w:val="en-US"/>
                    </w:rPr>
                    <w:t>BS elevated – Low clutter density</w:t>
                  </w:r>
                </w:p>
              </w:tc>
              <w:tc>
                <w:tcPr>
                  <w:tcW w:w="1134" w:type="dxa"/>
                  <w:vAlign w:val="center"/>
                </w:tcPr>
                <w:p w14:paraId="47A946BE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t>BS elevated – Medium clutter density</w:t>
                  </w:r>
                </w:p>
              </w:tc>
            </w:tr>
            <w:tr w:rsidR="00FA2747" w14:paraId="5F77363C" w14:textId="77777777" w:rsidTr="00DF2701">
              <w:tc>
                <w:tcPr>
                  <w:tcW w:w="846" w:type="dxa"/>
                  <w:vAlign w:val="center"/>
                </w:tcPr>
                <w:p w14:paraId="125A2B4E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  <w:i/>
                    </w:rPr>
                    <w:t>k</w:t>
                  </w:r>
                  <w:r>
                    <w:rPr>
                      <w:rFonts w:hint="eastAsia"/>
                      <w:i/>
                      <w:vertAlign w:val="subscript"/>
                    </w:rPr>
                    <w:t>subsce</w:t>
                  </w:r>
                </w:p>
              </w:tc>
              <w:tc>
                <w:tcPr>
                  <w:tcW w:w="1014" w:type="dxa"/>
                  <w:vAlign w:val="center"/>
                </w:tcPr>
                <w:p w14:paraId="283C0776" w14:textId="71C791EA" w:rsidR="00FA2747" w:rsidRDefault="00102115" w:rsidP="00102115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85</w:t>
                  </w:r>
                </w:p>
              </w:tc>
              <w:tc>
                <w:tcPr>
                  <w:tcW w:w="1134" w:type="dxa"/>
                  <w:vAlign w:val="center"/>
                </w:tcPr>
                <w:p w14:paraId="21F6EF38" w14:textId="1035BD04" w:rsidR="00FA2747" w:rsidRDefault="00102115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454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43F769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180</w:t>
                  </w:r>
                </w:p>
              </w:tc>
            </w:tr>
            <w:tr w:rsidR="00FA2747" w14:paraId="6EFA9092" w14:textId="77777777" w:rsidTr="00DF2701">
              <w:tc>
                <w:tcPr>
                  <w:tcW w:w="846" w:type="dxa"/>
                  <w:vAlign w:val="center"/>
                </w:tcPr>
                <w:p w14:paraId="7B687362" w14:textId="77777777" w:rsidR="00FA2747" w:rsidRDefault="00FA2747" w:rsidP="00FA2747">
                  <w:pPr>
                    <w:pStyle w:val="B1"/>
                    <w:ind w:left="0" w:firstLine="0"/>
                    <w:jc w:val="center"/>
                    <w:rPr>
                      <w:i/>
                    </w:rPr>
                  </w:pPr>
                  <w:r>
                    <w:rPr>
                      <w:rFonts w:hint="eastAsia"/>
                      <w:i/>
                    </w:rPr>
                    <w:t>d</w:t>
                  </w:r>
                  <w:r>
                    <w:rPr>
                      <w:rFonts w:hint="eastAsia"/>
                      <w:i/>
                      <w:vertAlign w:val="subscript"/>
                    </w:rPr>
                    <w:t>subsce</w:t>
                  </w:r>
                </w:p>
              </w:tc>
              <w:tc>
                <w:tcPr>
                  <w:tcW w:w="1014" w:type="dxa"/>
                  <w:vAlign w:val="center"/>
                </w:tcPr>
                <w:p w14:paraId="711F83C4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1m</w:t>
                  </w:r>
                </w:p>
              </w:tc>
              <w:tc>
                <w:tcPr>
                  <w:tcW w:w="1134" w:type="dxa"/>
                  <w:vAlign w:val="center"/>
                </w:tcPr>
                <w:p w14:paraId="610ED822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7m</w:t>
                  </w:r>
                </w:p>
              </w:tc>
              <w:tc>
                <w:tcPr>
                  <w:tcW w:w="1134" w:type="dxa"/>
                  <w:vAlign w:val="center"/>
                </w:tcPr>
                <w:p w14:paraId="118679C7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6.6m</w:t>
                  </w:r>
                </w:p>
              </w:tc>
            </w:tr>
            <w:tr w:rsidR="00FA2747" w14:paraId="53D8A75C" w14:textId="77777777" w:rsidTr="00DF2701">
              <w:tc>
                <w:tcPr>
                  <w:tcW w:w="846" w:type="dxa"/>
                  <w:vAlign w:val="center"/>
                </w:tcPr>
                <w:p w14:paraId="1D89239B" w14:textId="77777777" w:rsidR="00FA2747" w:rsidRDefault="00FA2747" w:rsidP="00FA2747">
                  <w:pPr>
                    <w:pStyle w:val="B1"/>
                    <w:ind w:left="0" w:firstLine="0"/>
                    <w:jc w:val="center"/>
                    <w:rPr>
                      <w:i/>
                    </w:rPr>
                  </w:pPr>
                  <w:r>
                    <w:rPr>
                      <w:rFonts w:hint="eastAsia"/>
                      <w:i/>
                    </w:rPr>
                    <w:t>p</w:t>
                  </w:r>
                  <w:r>
                    <w:rPr>
                      <w:rFonts w:hint="eastAsia"/>
                      <w:i/>
                      <w:vertAlign w:val="subscript"/>
                    </w:rPr>
                    <w:t>subsce</w:t>
                  </w:r>
                </w:p>
              </w:tc>
              <w:tc>
                <w:tcPr>
                  <w:tcW w:w="1014" w:type="dxa"/>
                  <w:vAlign w:val="center"/>
                </w:tcPr>
                <w:p w14:paraId="3127C0CF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0.6</w:t>
                  </w:r>
                </w:p>
              </w:tc>
              <w:tc>
                <w:tcPr>
                  <w:tcW w:w="1134" w:type="dxa"/>
                  <w:vAlign w:val="center"/>
                </w:tcPr>
                <w:p w14:paraId="5D1C9452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2C7306CD" w14:textId="77777777" w:rsidR="00FA2747" w:rsidRDefault="00FA2747" w:rsidP="00FA2747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</w:tbl>
          <w:p w14:paraId="76754E3F" w14:textId="77777777" w:rsidR="00FA2747" w:rsidRDefault="00FA2747" w:rsidP="00FA2747">
            <w:pPr>
              <w:pStyle w:val="B1"/>
              <w:ind w:left="0" w:firstLine="0"/>
              <w:jc w:val="center"/>
            </w:pPr>
          </w:p>
          <w:tbl>
            <w:tblPr>
              <w:tblW w:w="41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7"/>
              <w:gridCol w:w="993"/>
              <w:gridCol w:w="1134"/>
              <w:gridCol w:w="1134"/>
            </w:tblGrid>
            <w:tr w:rsidR="00FA2747" w:rsidRPr="00D64AFB" w14:paraId="68B8F55D" w14:textId="77777777" w:rsidTr="00DF2701">
              <w:tc>
                <w:tcPr>
                  <w:tcW w:w="867" w:type="dxa"/>
                  <w:vAlign w:val="center"/>
                </w:tcPr>
                <w:p w14:paraId="0FEFED73" w14:textId="01A3BD30" w:rsidR="00FA2747" w:rsidRPr="00FA2747" w:rsidRDefault="00FA2747" w:rsidP="00FA2747">
                  <w:pPr>
                    <w:pStyle w:val="B1"/>
                    <w:ind w:left="0" w:firstLine="0"/>
                    <w:jc w:val="center"/>
                    <w:rPr>
                      <w:b/>
                    </w:rPr>
                  </w:pPr>
                  <w:r w:rsidRPr="00FA2747">
                    <w:rPr>
                      <w:rFonts w:hint="eastAsia"/>
                      <w:b/>
                    </w:rPr>
                    <w:t>SubSce</w:t>
                  </w:r>
                </w:p>
              </w:tc>
              <w:tc>
                <w:tcPr>
                  <w:tcW w:w="993" w:type="dxa"/>
                  <w:vAlign w:val="center"/>
                </w:tcPr>
                <w:p w14:paraId="5125E3E4" w14:textId="4BC3EF1E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b/>
                      <w:lang w:val="en-US"/>
                    </w:rPr>
                  </w:pPr>
                  <w:r w:rsidRPr="00D64AFB">
                    <w:rPr>
                      <w:b/>
                      <w:lang w:val="en-US"/>
                    </w:rPr>
                    <w:t>BS embedd</w:t>
                  </w:r>
                  <w:r w:rsidRPr="00D64AFB">
                    <w:rPr>
                      <w:b/>
                      <w:lang w:val="en-US"/>
                    </w:rPr>
                    <w:lastRenderedPageBreak/>
                    <w:t>ed – High clutter density</w:t>
                  </w:r>
                </w:p>
              </w:tc>
              <w:tc>
                <w:tcPr>
                  <w:tcW w:w="1134" w:type="dxa"/>
                  <w:vAlign w:val="center"/>
                </w:tcPr>
                <w:p w14:paraId="35A48EB3" w14:textId="77777777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b/>
                      <w:lang w:val="en-US"/>
                    </w:rPr>
                  </w:pPr>
                  <w:r w:rsidRPr="00D64AFB">
                    <w:rPr>
                      <w:b/>
                      <w:lang w:val="en-US"/>
                    </w:rPr>
                    <w:lastRenderedPageBreak/>
                    <w:t>BS embedde</w:t>
                  </w:r>
                  <w:r w:rsidRPr="00D64AFB">
                    <w:rPr>
                      <w:b/>
                      <w:lang w:val="en-US"/>
                    </w:rPr>
                    <w:lastRenderedPageBreak/>
                    <w:t>d – Low clutter density</w:t>
                  </w:r>
                </w:p>
              </w:tc>
              <w:tc>
                <w:tcPr>
                  <w:tcW w:w="1134" w:type="dxa"/>
                  <w:vAlign w:val="center"/>
                </w:tcPr>
                <w:p w14:paraId="05033FF3" w14:textId="5158CF2B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lastRenderedPageBreak/>
                    <w:t xml:space="preserve">BS embedded </w:t>
                  </w:r>
                  <w:r w:rsidRPr="00D64AFB">
                    <w:rPr>
                      <w:lang w:val="en-US"/>
                    </w:rPr>
                    <w:lastRenderedPageBreak/>
                    <w:t>–Medium clutter density</w:t>
                  </w:r>
                </w:p>
              </w:tc>
            </w:tr>
            <w:tr w:rsidR="00FA2747" w:rsidRPr="00D64AFB" w14:paraId="2FCBB32E" w14:textId="77777777" w:rsidTr="00DF2701">
              <w:tc>
                <w:tcPr>
                  <w:tcW w:w="867" w:type="dxa"/>
                  <w:vAlign w:val="center"/>
                </w:tcPr>
                <w:p w14:paraId="620931E8" w14:textId="019D8EAB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lastRenderedPageBreak/>
                    <w:t>k</w:t>
                  </w:r>
                  <w:r w:rsidRPr="00D64AFB">
                    <w:rPr>
                      <w:i/>
                      <w:vertAlign w:val="subscript"/>
                      <w:lang w:val="en-US"/>
                    </w:rPr>
                    <w:t>subsce</w:t>
                  </w:r>
                </w:p>
              </w:tc>
              <w:tc>
                <w:tcPr>
                  <w:tcW w:w="993" w:type="dxa"/>
                  <w:vAlign w:val="center"/>
                </w:tcPr>
                <w:p w14:paraId="1AA9D172" w14:textId="79038100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33</w:t>
                  </w:r>
                </w:p>
              </w:tc>
              <w:tc>
                <w:tcPr>
                  <w:tcW w:w="1134" w:type="dxa"/>
                  <w:vAlign w:val="center"/>
                </w:tcPr>
                <w:p w14:paraId="7FD4C206" w14:textId="77777777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78</w:t>
                  </w:r>
                </w:p>
              </w:tc>
              <w:tc>
                <w:tcPr>
                  <w:tcW w:w="1134" w:type="dxa"/>
                  <w:vAlign w:val="center"/>
                </w:tcPr>
                <w:p w14:paraId="2024688D" w14:textId="77777777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64</w:t>
                  </w:r>
                </w:p>
              </w:tc>
            </w:tr>
            <w:tr w:rsidR="00FA2747" w:rsidRPr="00D64AFB" w14:paraId="0DF7A489" w14:textId="77777777" w:rsidTr="00DF2701">
              <w:tc>
                <w:tcPr>
                  <w:tcW w:w="867" w:type="dxa"/>
                  <w:vAlign w:val="center"/>
                </w:tcPr>
                <w:p w14:paraId="63A2CE78" w14:textId="1476DA64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d</w:t>
                  </w:r>
                  <w:r w:rsidRPr="00D64AFB">
                    <w:rPr>
                      <w:i/>
                      <w:vertAlign w:val="subscript"/>
                      <w:lang w:val="en-US"/>
                    </w:rPr>
                    <w:t>subsce</w:t>
                  </w:r>
                </w:p>
              </w:tc>
              <w:tc>
                <w:tcPr>
                  <w:tcW w:w="993" w:type="dxa"/>
                  <w:vAlign w:val="center"/>
                </w:tcPr>
                <w:p w14:paraId="34A5A9E7" w14:textId="361B6204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1m</w:t>
                  </w:r>
                </w:p>
              </w:tc>
              <w:tc>
                <w:tcPr>
                  <w:tcW w:w="1134" w:type="dxa"/>
                  <w:vAlign w:val="center"/>
                </w:tcPr>
                <w:p w14:paraId="5273D39D" w14:textId="77777777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1m</w:t>
                  </w:r>
                </w:p>
              </w:tc>
              <w:tc>
                <w:tcPr>
                  <w:tcW w:w="1134" w:type="dxa"/>
                  <w:vAlign w:val="center"/>
                </w:tcPr>
                <w:p w14:paraId="408A1FED" w14:textId="77777777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1m</w:t>
                  </w:r>
                </w:p>
              </w:tc>
            </w:tr>
            <w:tr w:rsidR="00FA2747" w:rsidRPr="00D64AFB" w14:paraId="7D6A8437" w14:textId="77777777" w:rsidTr="00DF2701">
              <w:tc>
                <w:tcPr>
                  <w:tcW w:w="867" w:type="dxa"/>
                  <w:vAlign w:val="center"/>
                </w:tcPr>
                <w:p w14:paraId="2CD4D994" w14:textId="2EA4EA02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p</w:t>
                  </w:r>
                  <w:r w:rsidRPr="00D64AFB">
                    <w:rPr>
                      <w:i/>
                      <w:vertAlign w:val="subscript"/>
                      <w:lang w:val="en-US"/>
                    </w:rPr>
                    <w:t>subsce</w:t>
                  </w:r>
                </w:p>
              </w:tc>
              <w:tc>
                <w:tcPr>
                  <w:tcW w:w="993" w:type="dxa"/>
                  <w:vAlign w:val="center"/>
                </w:tcPr>
                <w:p w14:paraId="706FE2A6" w14:textId="3FD55D2F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0F56F411" w14:textId="77777777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DDEA19" w14:textId="77777777" w:rsidR="00FA2747" w:rsidRPr="00D64AFB" w:rsidRDefault="00FA2747" w:rsidP="00FA2747">
                  <w:pPr>
                    <w:pStyle w:val="B1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</w:t>
                  </w:r>
                </w:p>
              </w:tc>
            </w:tr>
          </w:tbl>
          <w:p w14:paraId="0D47CA2A" w14:textId="77777777" w:rsidR="00FA2747" w:rsidRPr="00D64AFB" w:rsidRDefault="00FA2747" w:rsidP="00FA2747">
            <w:pPr>
              <w:pStyle w:val="B1"/>
              <w:ind w:left="0" w:firstLine="0"/>
              <w:jc w:val="center"/>
              <w:rPr>
                <w:rFonts w:eastAsia="SimSun"/>
                <w:lang w:val="en-US"/>
              </w:rPr>
            </w:pPr>
          </w:p>
          <w:p w14:paraId="4C897A4E" w14:textId="59FC6B0E" w:rsidR="00FA2747" w:rsidRPr="00D64AFB" w:rsidRDefault="00FA2747" w:rsidP="00FA2747">
            <w:pPr>
              <w:pStyle w:val="B1"/>
              <w:ind w:left="0" w:firstLine="0"/>
              <w:rPr>
                <w:rFonts w:eastAsia="SimSun"/>
                <w:lang w:val="en-US"/>
              </w:rPr>
            </w:pPr>
            <w:r w:rsidRPr="00D64AFB">
              <w:rPr>
                <w:rFonts w:eastAsia="SimSun"/>
                <w:lang w:val="en-US"/>
              </w:rPr>
              <w:t>The fitting result</w:t>
            </w:r>
            <w:r w:rsidR="00DF2701" w:rsidRPr="00D64AFB">
              <w:rPr>
                <w:rFonts w:eastAsia="SimSun"/>
                <w:lang w:val="en-US"/>
              </w:rPr>
              <w:t>s</w:t>
            </w:r>
            <w:r w:rsidRPr="00D64AFB">
              <w:rPr>
                <w:rFonts w:eastAsia="SimSun"/>
                <w:lang w:val="en-US"/>
              </w:rPr>
              <w:t xml:space="preserve"> in different sub-scenarios with different BS height </w:t>
            </w:r>
            <w:r w:rsidR="00DF2701" w:rsidRPr="00D64AFB">
              <w:rPr>
                <w:rFonts w:eastAsia="SimSun"/>
                <w:lang w:val="en-US"/>
              </w:rPr>
              <w:t>are</w:t>
            </w:r>
            <w:r w:rsidRPr="00D64AFB">
              <w:rPr>
                <w:rFonts w:eastAsia="SimSun"/>
                <w:lang w:val="en-US"/>
              </w:rPr>
              <w:t xml:space="preserve"> </w:t>
            </w:r>
            <w:r w:rsidR="00DF2701" w:rsidRPr="00D64AFB">
              <w:rPr>
                <w:rFonts w:eastAsia="SimSun"/>
                <w:lang w:val="en-US"/>
              </w:rPr>
              <w:t>shown below</w:t>
            </w:r>
            <w:r w:rsidRPr="00D64AFB">
              <w:rPr>
                <w:rFonts w:eastAsia="SimSun"/>
                <w:lang w:val="en-US"/>
              </w:rPr>
              <w:t>:</w:t>
            </w:r>
          </w:p>
          <w:p w14:paraId="00624956" w14:textId="77777777" w:rsidR="00FA2747" w:rsidRDefault="00FA2747" w:rsidP="00FA2747">
            <w:pPr>
              <w:pStyle w:val="B1"/>
              <w:spacing w:after="0"/>
              <w:ind w:left="576" w:hanging="288"/>
              <w:jc w:val="center"/>
            </w:pPr>
            <w:r>
              <w:rPr>
                <w:rFonts w:hint="eastAsia"/>
                <w:noProof/>
              </w:rPr>
              <w:drawing>
                <wp:inline distT="0" distB="0" distL="114300" distR="114300" wp14:anchorId="125B23F2" wp14:editId="4D7EAE9D">
                  <wp:extent cx="2649855" cy="2333625"/>
                  <wp:effectExtent l="0" t="0" r="17145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85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A41233" w14:textId="2E4A8A51" w:rsidR="00FA2747" w:rsidRPr="00D64AFB" w:rsidRDefault="00FA2747" w:rsidP="00FA2747">
            <w:pPr>
              <w:pStyle w:val="B1"/>
              <w:jc w:val="center"/>
              <w:rPr>
                <w:lang w:val="en-US"/>
              </w:rPr>
            </w:pPr>
            <w:r w:rsidRPr="00D64AFB">
              <w:rPr>
                <w:lang w:val="en-US"/>
              </w:rPr>
              <w:t>BS = 2m (BS embedded)</w:t>
            </w:r>
          </w:p>
          <w:p w14:paraId="5305DEEE" w14:textId="77777777" w:rsidR="00DF2701" w:rsidRPr="00D64AFB" w:rsidRDefault="00DF2701" w:rsidP="00FA2747">
            <w:pPr>
              <w:pStyle w:val="B1"/>
              <w:jc w:val="center"/>
              <w:rPr>
                <w:rFonts w:eastAsia="SimSun"/>
                <w:lang w:val="en-US"/>
              </w:rPr>
            </w:pPr>
          </w:p>
          <w:p w14:paraId="2BDAB96D" w14:textId="3B740F6C" w:rsidR="00DF2701" w:rsidRPr="00D64AFB" w:rsidRDefault="00DF2701" w:rsidP="00DF2701">
            <w:pPr>
              <w:pStyle w:val="B1"/>
              <w:jc w:val="center"/>
              <w:rPr>
                <w:lang w:val="en-US"/>
              </w:rPr>
            </w:pPr>
            <w:r w:rsidRPr="00D64AFB">
              <w:rPr>
                <w:lang w:val="en-US"/>
              </w:rPr>
              <w:t>Fitting Result for BS embedded</w:t>
            </w:r>
          </w:p>
          <w:tbl>
            <w:tblPr>
              <w:tblW w:w="39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1"/>
              <w:gridCol w:w="1079"/>
              <w:gridCol w:w="1079"/>
              <w:gridCol w:w="1437"/>
            </w:tblGrid>
            <w:tr w:rsidR="00DF2701" w14:paraId="1FBA69EE" w14:textId="77777777" w:rsidTr="00DF2701">
              <w:trPr>
                <w:jc w:val="center"/>
              </w:trPr>
              <w:tc>
                <w:tcPr>
                  <w:tcW w:w="391" w:type="dxa"/>
                  <w:vAlign w:val="center"/>
                </w:tcPr>
                <w:p w14:paraId="010848F1" w14:textId="77777777" w:rsidR="00DF2701" w:rsidRPr="00D64AFB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5F419E2A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BS embedded</w:t>
                  </w:r>
                </w:p>
                <w:p w14:paraId="35E2FDD3" w14:textId="735D8BB2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lastRenderedPageBreak/>
                    <w:t>High density</w:t>
                  </w:r>
                </w:p>
              </w:tc>
              <w:tc>
                <w:tcPr>
                  <w:tcW w:w="1079" w:type="dxa"/>
                  <w:vAlign w:val="center"/>
                </w:tcPr>
                <w:p w14:paraId="0AE4CECF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lastRenderedPageBreak/>
                    <w:t>BS embedded</w:t>
                  </w:r>
                </w:p>
                <w:p w14:paraId="60304AF0" w14:textId="5936A6BC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lastRenderedPageBreak/>
                    <w:t>Low density</w:t>
                  </w:r>
                </w:p>
              </w:tc>
              <w:tc>
                <w:tcPr>
                  <w:tcW w:w="1437" w:type="dxa"/>
                  <w:vAlign w:val="center"/>
                </w:tcPr>
                <w:p w14:paraId="4F92A608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lastRenderedPageBreak/>
                    <w:t>BS embedded</w:t>
                  </w:r>
                </w:p>
                <w:p w14:paraId="37B7C2D6" w14:textId="712F9005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lastRenderedPageBreak/>
                    <w:t>Medium density</w:t>
                  </w:r>
                </w:p>
              </w:tc>
            </w:tr>
            <w:tr w:rsidR="00DF2701" w14:paraId="66F69484" w14:textId="77777777" w:rsidTr="00DF2701">
              <w:trPr>
                <w:jc w:val="center"/>
              </w:trPr>
              <w:tc>
                <w:tcPr>
                  <w:tcW w:w="391" w:type="dxa"/>
                  <w:vAlign w:val="center"/>
                </w:tcPr>
                <w:p w14:paraId="4D7E8F4D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  <w:i/>
                    </w:rPr>
                    <w:lastRenderedPageBreak/>
                    <w:t>k</w:t>
                  </w:r>
                  <w:r>
                    <w:rPr>
                      <w:rFonts w:hint="eastAsia"/>
                      <w:i/>
                      <w:vertAlign w:val="subscript"/>
                    </w:rPr>
                    <w:t>a</w:t>
                  </w:r>
                </w:p>
              </w:tc>
              <w:tc>
                <w:tcPr>
                  <w:tcW w:w="1079" w:type="dxa"/>
                  <w:vAlign w:val="center"/>
                </w:tcPr>
                <w:p w14:paraId="0B4C4D86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33</w:t>
                  </w:r>
                </w:p>
              </w:tc>
              <w:tc>
                <w:tcPr>
                  <w:tcW w:w="1079" w:type="dxa"/>
                  <w:vAlign w:val="center"/>
                </w:tcPr>
                <w:p w14:paraId="0946CB46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78</w:t>
                  </w:r>
                </w:p>
              </w:tc>
              <w:tc>
                <w:tcPr>
                  <w:tcW w:w="1437" w:type="dxa"/>
                  <w:vAlign w:val="center"/>
                </w:tcPr>
                <w:p w14:paraId="7BF0FBBE" w14:textId="48B500CF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64</w:t>
                  </w:r>
                  <w:r>
                    <w:t xml:space="preserve"> </w:t>
                  </w:r>
                </w:p>
              </w:tc>
            </w:tr>
            <w:tr w:rsidR="00DF2701" w14:paraId="039D8E4F" w14:textId="77777777" w:rsidTr="00DF2701">
              <w:trPr>
                <w:jc w:val="center"/>
              </w:trPr>
              <w:tc>
                <w:tcPr>
                  <w:tcW w:w="391" w:type="dxa"/>
                  <w:vAlign w:val="center"/>
                </w:tcPr>
                <w:p w14:paraId="1CAC8CC2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</w:rPr>
                  </w:pPr>
                  <w:r>
                    <w:rPr>
                      <w:rFonts w:hint="eastAsia"/>
                      <w:i/>
                    </w:rPr>
                    <w:t>d</w:t>
                  </w:r>
                  <w:r>
                    <w:rPr>
                      <w:rFonts w:hint="eastAsia"/>
                      <w:i/>
                      <w:vertAlign w:val="subscript"/>
                    </w:rPr>
                    <w:t>a</w:t>
                  </w:r>
                </w:p>
              </w:tc>
              <w:tc>
                <w:tcPr>
                  <w:tcW w:w="1079" w:type="dxa"/>
                  <w:vAlign w:val="center"/>
                </w:tcPr>
                <w:p w14:paraId="22A0AB2C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1m</w:t>
                  </w:r>
                </w:p>
              </w:tc>
              <w:tc>
                <w:tcPr>
                  <w:tcW w:w="1079" w:type="dxa"/>
                  <w:vAlign w:val="center"/>
                </w:tcPr>
                <w:p w14:paraId="08D36F69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1m</w:t>
                  </w:r>
                </w:p>
              </w:tc>
              <w:tc>
                <w:tcPr>
                  <w:tcW w:w="1437" w:type="dxa"/>
                  <w:vAlign w:val="center"/>
                </w:tcPr>
                <w:p w14:paraId="3265BA01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1m</w:t>
                  </w:r>
                </w:p>
              </w:tc>
            </w:tr>
            <w:tr w:rsidR="00DF2701" w14:paraId="4C2CE803" w14:textId="77777777" w:rsidTr="00DF2701">
              <w:trPr>
                <w:jc w:val="center"/>
              </w:trPr>
              <w:tc>
                <w:tcPr>
                  <w:tcW w:w="391" w:type="dxa"/>
                  <w:vAlign w:val="center"/>
                </w:tcPr>
                <w:p w14:paraId="4E692D49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</w:rPr>
                  </w:pPr>
                  <w:r>
                    <w:rPr>
                      <w:rFonts w:hint="eastAsia"/>
                      <w:i/>
                    </w:rPr>
                    <w:t>p</w:t>
                  </w:r>
                  <w:r>
                    <w:rPr>
                      <w:rFonts w:hint="eastAsia"/>
                      <w:i/>
                      <w:vertAlign w:val="subscript"/>
                    </w:rPr>
                    <w:t>a</w:t>
                  </w:r>
                </w:p>
              </w:tc>
              <w:tc>
                <w:tcPr>
                  <w:tcW w:w="1079" w:type="dxa"/>
                  <w:vAlign w:val="center"/>
                </w:tcPr>
                <w:p w14:paraId="33FB3963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079" w:type="dxa"/>
                  <w:vAlign w:val="center"/>
                </w:tcPr>
                <w:p w14:paraId="47D56C12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437" w:type="dxa"/>
                  <w:vAlign w:val="center"/>
                </w:tcPr>
                <w:p w14:paraId="619FD7F6" w14:textId="77777777" w:rsidR="00DF2701" w:rsidRDefault="00DF2701" w:rsidP="00DF2701">
                  <w:pPr>
                    <w:pStyle w:val="B1"/>
                    <w:spacing w:before="60" w:after="60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</w:tbl>
          <w:p w14:paraId="7F7BDE58" w14:textId="77777777" w:rsidR="00DF2701" w:rsidRPr="00DF2701" w:rsidRDefault="00DF2701" w:rsidP="00FA2747">
            <w:pPr>
              <w:pStyle w:val="B1"/>
              <w:jc w:val="center"/>
              <w:rPr>
                <w:rFonts w:eastAsia="SimSun"/>
              </w:rPr>
            </w:pPr>
          </w:p>
          <w:p w14:paraId="087F683C" w14:textId="7E1FAEFD" w:rsidR="00FA2747" w:rsidRDefault="00FA2747" w:rsidP="00FA2747">
            <w:pPr>
              <w:pStyle w:val="B1"/>
              <w:ind w:left="0" w:firstLine="0"/>
              <w:jc w:val="center"/>
              <w:rPr>
                <w:rFonts w:eastAsia="SimSun"/>
              </w:rPr>
            </w:pPr>
            <w:r>
              <w:rPr>
                <w:rFonts w:hint="eastAsia"/>
                <w:noProof/>
              </w:rPr>
              <w:drawing>
                <wp:inline distT="0" distB="0" distL="114300" distR="114300" wp14:anchorId="20892210" wp14:editId="47EC86EB">
                  <wp:extent cx="2299335" cy="1965960"/>
                  <wp:effectExtent l="0" t="0" r="5715" b="15240"/>
                  <wp:docPr id="8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335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08238A" w14:textId="65F2978B" w:rsidR="00FA2747" w:rsidRPr="00FA2747" w:rsidRDefault="00FA2747" w:rsidP="00FA2747">
            <w:pPr>
              <w:pStyle w:val="B1"/>
              <w:jc w:val="center"/>
              <w:rPr>
                <w:rFonts w:eastAsia="SimSun"/>
              </w:rPr>
            </w:pPr>
            <w:r>
              <w:t>BS = 10m (BS elevated)</w:t>
            </w:r>
          </w:p>
          <w:p w14:paraId="5D3F2186" w14:textId="77777777" w:rsidR="00131D10" w:rsidRDefault="00FA2747" w:rsidP="00FA2747">
            <w:pPr>
              <w:spacing w:line="252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hint="eastAsia"/>
                <w:noProof/>
              </w:rPr>
              <w:lastRenderedPageBreak/>
              <w:drawing>
                <wp:inline distT="0" distB="0" distL="114300" distR="114300" wp14:anchorId="1E442116" wp14:editId="36B60D2E">
                  <wp:extent cx="2240280" cy="1927860"/>
                  <wp:effectExtent l="0" t="0" r="7620" b="15240"/>
                  <wp:docPr id="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280" cy="192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F4E4B4" w14:textId="399C7B89" w:rsidR="00FA2747" w:rsidRDefault="00FA2747" w:rsidP="00FA2747">
            <w:pPr>
              <w:pStyle w:val="B1"/>
              <w:jc w:val="center"/>
            </w:pPr>
            <w:r>
              <w:t>BS = 15m (BS elevated)</w:t>
            </w:r>
          </w:p>
          <w:p w14:paraId="26AC95A0" w14:textId="77777777" w:rsidR="00FA2747" w:rsidRDefault="00FA2747" w:rsidP="00FA2747">
            <w:pPr>
              <w:spacing w:line="252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  <w:p w14:paraId="433C006D" w14:textId="77777777" w:rsidR="00FA2747" w:rsidRDefault="00FA2747" w:rsidP="00FA2747">
            <w:pPr>
              <w:spacing w:line="252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hint="eastAsia"/>
                <w:noProof/>
              </w:rPr>
              <w:drawing>
                <wp:inline distT="0" distB="0" distL="114300" distR="114300" wp14:anchorId="1299BD33" wp14:editId="2EFC1948">
                  <wp:extent cx="2213610" cy="1916430"/>
                  <wp:effectExtent l="0" t="0" r="15240" b="7620"/>
                  <wp:docPr id="10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3610" cy="191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E91E47" w14:textId="18D9CA3A" w:rsidR="00FA2747" w:rsidRPr="00D64AFB" w:rsidRDefault="00FA2747" w:rsidP="00FA2747">
            <w:pPr>
              <w:pStyle w:val="B1"/>
              <w:jc w:val="center"/>
              <w:rPr>
                <w:lang w:val="en-US"/>
              </w:rPr>
            </w:pPr>
            <w:r w:rsidRPr="00D64AFB">
              <w:rPr>
                <w:lang w:val="en-US"/>
              </w:rPr>
              <w:t>BS = 22m (BS elevated)</w:t>
            </w:r>
          </w:p>
          <w:p w14:paraId="39304D09" w14:textId="77777777" w:rsidR="00FA2747" w:rsidRPr="00D64AFB" w:rsidRDefault="00FA2747" w:rsidP="00FA2747">
            <w:pPr>
              <w:spacing w:line="252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  <w:p w14:paraId="0DB09E6D" w14:textId="77777777" w:rsidR="00B31F1C" w:rsidRPr="00D64AFB" w:rsidRDefault="00B31F1C" w:rsidP="00B31F1C">
            <w:pPr>
              <w:pStyle w:val="B1"/>
              <w:jc w:val="center"/>
              <w:rPr>
                <w:lang w:val="en-US"/>
              </w:rPr>
            </w:pPr>
            <w:r w:rsidRPr="00D64AFB">
              <w:rPr>
                <w:lang w:val="en-US"/>
              </w:rPr>
              <w:t>Fitting Result For BS elevated</w:t>
            </w:r>
          </w:p>
          <w:tbl>
            <w:tblPr>
              <w:tblW w:w="51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69"/>
              <w:gridCol w:w="916"/>
              <w:gridCol w:w="916"/>
              <w:gridCol w:w="1011"/>
              <w:gridCol w:w="979"/>
            </w:tblGrid>
            <w:tr w:rsidR="00B31F1C" w:rsidRPr="00D64AFB" w14:paraId="5AB0C963" w14:textId="77777777" w:rsidTr="004C560D">
              <w:trPr>
                <w:jc w:val="center"/>
              </w:trPr>
              <w:tc>
                <w:tcPr>
                  <w:tcW w:w="416" w:type="dxa"/>
                  <w:vAlign w:val="center"/>
                </w:tcPr>
                <w:p w14:paraId="4BBA67A8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869" w:type="dxa"/>
                  <w:vAlign w:val="center"/>
                </w:tcPr>
                <w:p w14:paraId="49276A61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916" w:type="dxa"/>
                  <w:vAlign w:val="center"/>
                </w:tcPr>
                <w:p w14:paraId="0828D69F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BS elevated</w:t>
                  </w:r>
                </w:p>
                <w:p w14:paraId="21BE3AE6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lastRenderedPageBreak/>
                    <w:t>High density</w:t>
                  </w:r>
                </w:p>
              </w:tc>
              <w:tc>
                <w:tcPr>
                  <w:tcW w:w="916" w:type="dxa"/>
                  <w:vAlign w:val="center"/>
                </w:tcPr>
                <w:p w14:paraId="19E658AE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lastRenderedPageBreak/>
                    <w:t>BS elevated</w:t>
                  </w:r>
                </w:p>
                <w:p w14:paraId="34E4DDDC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lastRenderedPageBreak/>
                    <w:t>Low density</w:t>
                  </w:r>
                </w:p>
              </w:tc>
              <w:tc>
                <w:tcPr>
                  <w:tcW w:w="1990" w:type="dxa"/>
                  <w:gridSpan w:val="2"/>
                  <w:vAlign w:val="center"/>
                </w:tcPr>
                <w:p w14:paraId="4B2001CF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lastRenderedPageBreak/>
                    <w:t>BS elevated</w:t>
                  </w:r>
                </w:p>
                <w:p w14:paraId="25F24794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Medium density</w:t>
                  </w:r>
                </w:p>
              </w:tc>
            </w:tr>
            <w:tr w:rsidR="00B31F1C" w:rsidRPr="00D64AFB" w14:paraId="6B673394" w14:textId="77777777" w:rsidTr="004C560D">
              <w:trPr>
                <w:jc w:val="center"/>
              </w:trPr>
              <w:tc>
                <w:tcPr>
                  <w:tcW w:w="416" w:type="dxa"/>
                  <w:vMerge w:val="restart"/>
                  <w:vAlign w:val="center"/>
                </w:tcPr>
                <w:p w14:paraId="4B2AC5E3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k</w:t>
                  </w:r>
                  <w:r w:rsidRPr="00D64AFB">
                    <w:rPr>
                      <w:i/>
                      <w:vertAlign w:val="subscript"/>
                      <w:lang w:val="en-US"/>
                    </w:rPr>
                    <w:t>a</w:t>
                  </w:r>
                </w:p>
              </w:tc>
              <w:tc>
                <w:tcPr>
                  <w:tcW w:w="869" w:type="dxa"/>
                  <w:vAlign w:val="center"/>
                </w:tcPr>
                <w:p w14:paraId="42F67706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BS @ 10m</w:t>
                  </w:r>
                </w:p>
              </w:tc>
              <w:tc>
                <w:tcPr>
                  <w:tcW w:w="916" w:type="dxa"/>
                  <w:vAlign w:val="center"/>
                </w:tcPr>
                <w:p w14:paraId="0440E7B1" w14:textId="78A0F16E" w:rsidR="00B31F1C" w:rsidRPr="00D64AFB" w:rsidRDefault="00102115" w:rsidP="00102115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104</w:t>
                  </w:r>
                </w:p>
              </w:tc>
              <w:tc>
                <w:tcPr>
                  <w:tcW w:w="916" w:type="dxa"/>
                  <w:vAlign w:val="center"/>
                </w:tcPr>
                <w:p w14:paraId="490521DB" w14:textId="515B04E4" w:rsidR="00B31F1C" w:rsidRPr="00D64AFB" w:rsidRDefault="00102115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503</w:t>
                  </w:r>
                </w:p>
              </w:tc>
              <w:tc>
                <w:tcPr>
                  <w:tcW w:w="1011" w:type="dxa"/>
                  <w:vAlign w:val="center"/>
                </w:tcPr>
                <w:p w14:paraId="64F09D02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101</w:t>
                  </w:r>
                </w:p>
              </w:tc>
              <w:tc>
                <w:tcPr>
                  <w:tcW w:w="979" w:type="dxa"/>
                  <w:vAlign w:val="center"/>
                </w:tcPr>
                <w:p w14:paraId="7DC43661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277</w:t>
                  </w:r>
                </w:p>
              </w:tc>
            </w:tr>
            <w:tr w:rsidR="00B31F1C" w:rsidRPr="00D64AFB" w14:paraId="1A1990A7" w14:textId="77777777" w:rsidTr="004C560D">
              <w:trPr>
                <w:jc w:val="center"/>
              </w:trPr>
              <w:tc>
                <w:tcPr>
                  <w:tcW w:w="416" w:type="dxa"/>
                  <w:vMerge/>
                  <w:vAlign w:val="center"/>
                </w:tcPr>
                <w:p w14:paraId="713296D8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</w:p>
              </w:tc>
              <w:tc>
                <w:tcPr>
                  <w:tcW w:w="869" w:type="dxa"/>
                  <w:vAlign w:val="center"/>
                </w:tcPr>
                <w:p w14:paraId="3CD1D3D4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BS @ 15m</w:t>
                  </w:r>
                </w:p>
              </w:tc>
              <w:tc>
                <w:tcPr>
                  <w:tcW w:w="916" w:type="dxa"/>
                  <w:vAlign w:val="center"/>
                </w:tcPr>
                <w:p w14:paraId="58B8537E" w14:textId="2BD78974" w:rsidR="00B31F1C" w:rsidRPr="00D64AFB" w:rsidRDefault="00102115" w:rsidP="00102115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94</w:t>
                  </w:r>
                </w:p>
              </w:tc>
              <w:tc>
                <w:tcPr>
                  <w:tcW w:w="916" w:type="dxa"/>
                  <w:vAlign w:val="center"/>
                </w:tcPr>
                <w:p w14:paraId="3267DCB2" w14:textId="06C0ECD4" w:rsidR="00B31F1C" w:rsidRPr="00D64AFB" w:rsidRDefault="00102115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530</w:t>
                  </w:r>
                </w:p>
              </w:tc>
              <w:tc>
                <w:tcPr>
                  <w:tcW w:w="1011" w:type="dxa"/>
                  <w:vAlign w:val="center"/>
                </w:tcPr>
                <w:p w14:paraId="558A5CEC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148</w:t>
                  </w:r>
                </w:p>
              </w:tc>
              <w:tc>
                <w:tcPr>
                  <w:tcW w:w="979" w:type="dxa"/>
                  <w:vAlign w:val="center"/>
                </w:tcPr>
                <w:p w14:paraId="381BB5C8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314</w:t>
                  </w:r>
                </w:p>
              </w:tc>
            </w:tr>
            <w:tr w:rsidR="00B31F1C" w:rsidRPr="00D64AFB" w14:paraId="54B9CCBF" w14:textId="77777777" w:rsidTr="004C560D">
              <w:trPr>
                <w:jc w:val="center"/>
              </w:trPr>
              <w:tc>
                <w:tcPr>
                  <w:tcW w:w="416" w:type="dxa"/>
                  <w:vMerge/>
                  <w:vAlign w:val="center"/>
                </w:tcPr>
                <w:p w14:paraId="61CF05B9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</w:p>
              </w:tc>
              <w:tc>
                <w:tcPr>
                  <w:tcW w:w="869" w:type="dxa"/>
                  <w:vAlign w:val="center"/>
                </w:tcPr>
                <w:p w14:paraId="5E1B66BE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BS @ 22m</w:t>
                  </w:r>
                </w:p>
              </w:tc>
              <w:tc>
                <w:tcPr>
                  <w:tcW w:w="916" w:type="dxa"/>
                  <w:vAlign w:val="center"/>
                </w:tcPr>
                <w:p w14:paraId="5C416D60" w14:textId="324A31A5" w:rsidR="00B31F1C" w:rsidRPr="00D64AFB" w:rsidRDefault="00102115" w:rsidP="00102115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58</w:t>
                  </w:r>
                </w:p>
              </w:tc>
              <w:tc>
                <w:tcPr>
                  <w:tcW w:w="916" w:type="dxa"/>
                  <w:vAlign w:val="center"/>
                </w:tcPr>
                <w:p w14:paraId="550DDA5C" w14:textId="635F5C5C" w:rsidR="00B31F1C" w:rsidRPr="00D64AFB" w:rsidRDefault="00102115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330</w:t>
                  </w:r>
                </w:p>
              </w:tc>
              <w:tc>
                <w:tcPr>
                  <w:tcW w:w="1011" w:type="dxa"/>
                  <w:vAlign w:val="center"/>
                </w:tcPr>
                <w:p w14:paraId="0F7ED723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164</w:t>
                  </w:r>
                </w:p>
              </w:tc>
              <w:tc>
                <w:tcPr>
                  <w:tcW w:w="979" w:type="dxa"/>
                  <w:vAlign w:val="center"/>
                </w:tcPr>
                <w:p w14:paraId="101019C8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77</w:t>
                  </w:r>
                </w:p>
              </w:tc>
            </w:tr>
            <w:tr w:rsidR="00B31F1C" w:rsidRPr="00D64AFB" w14:paraId="531CDC95" w14:textId="77777777" w:rsidTr="004C560D">
              <w:trPr>
                <w:jc w:val="center"/>
              </w:trPr>
              <w:tc>
                <w:tcPr>
                  <w:tcW w:w="416" w:type="dxa"/>
                  <w:vMerge/>
                  <w:vAlign w:val="center"/>
                </w:tcPr>
                <w:p w14:paraId="76F092FA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</w:p>
              </w:tc>
              <w:tc>
                <w:tcPr>
                  <w:tcW w:w="869" w:type="dxa"/>
                  <w:vAlign w:val="center"/>
                </w:tcPr>
                <w:p w14:paraId="064367A0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average</w:t>
                  </w:r>
                </w:p>
              </w:tc>
              <w:tc>
                <w:tcPr>
                  <w:tcW w:w="916" w:type="dxa"/>
                  <w:vAlign w:val="center"/>
                </w:tcPr>
                <w:p w14:paraId="62EB20B1" w14:textId="5C6711F5" w:rsidR="00B31F1C" w:rsidRPr="00D64AFB" w:rsidRDefault="00102115" w:rsidP="00102115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85</w:t>
                  </w:r>
                </w:p>
              </w:tc>
              <w:tc>
                <w:tcPr>
                  <w:tcW w:w="916" w:type="dxa"/>
                  <w:vAlign w:val="center"/>
                </w:tcPr>
                <w:p w14:paraId="71520FA6" w14:textId="7928CA5A" w:rsidR="00B31F1C" w:rsidRPr="00D64AFB" w:rsidRDefault="00102115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454</w:t>
                  </w:r>
                </w:p>
              </w:tc>
              <w:tc>
                <w:tcPr>
                  <w:tcW w:w="1990" w:type="dxa"/>
                  <w:gridSpan w:val="2"/>
                  <w:vAlign w:val="center"/>
                </w:tcPr>
                <w:p w14:paraId="742F3BFA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180</w:t>
                  </w:r>
                </w:p>
              </w:tc>
            </w:tr>
            <w:tr w:rsidR="00B31F1C" w:rsidRPr="00D64AFB" w14:paraId="18A889BF" w14:textId="77777777" w:rsidTr="004C560D">
              <w:trPr>
                <w:jc w:val="center"/>
              </w:trPr>
              <w:tc>
                <w:tcPr>
                  <w:tcW w:w="416" w:type="dxa"/>
                  <w:vMerge w:val="restart"/>
                  <w:vAlign w:val="center"/>
                </w:tcPr>
                <w:p w14:paraId="15471639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d</w:t>
                  </w:r>
                  <w:r w:rsidRPr="00D64AFB">
                    <w:rPr>
                      <w:i/>
                      <w:vertAlign w:val="subscript"/>
                      <w:lang w:val="en-US"/>
                    </w:rPr>
                    <w:t>a</w:t>
                  </w:r>
                </w:p>
              </w:tc>
              <w:tc>
                <w:tcPr>
                  <w:tcW w:w="869" w:type="dxa"/>
                  <w:vAlign w:val="center"/>
                </w:tcPr>
                <w:p w14:paraId="632C573B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Per area</w:t>
                  </w:r>
                </w:p>
              </w:tc>
              <w:tc>
                <w:tcPr>
                  <w:tcW w:w="916" w:type="dxa"/>
                  <w:vAlign w:val="center"/>
                </w:tcPr>
                <w:p w14:paraId="371B5A0F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1m</w:t>
                  </w:r>
                </w:p>
              </w:tc>
              <w:tc>
                <w:tcPr>
                  <w:tcW w:w="916" w:type="dxa"/>
                  <w:vAlign w:val="center"/>
                </w:tcPr>
                <w:p w14:paraId="2F5AD34F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7m</w:t>
                  </w:r>
                </w:p>
              </w:tc>
              <w:tc>
                <w:tcPr>
                  <w:tcW w:w="1011" w:type="dxa"/>
                  <w:vAlign w:val="center"/>
                </w:tcPr>
                <w:p w14:paraId="4A6939B7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6.25m</w:t>
                  </w:r>
                </w:p>
              </w:tc>
              <w:tc>
                <w:tcPr>
                  <w:tcW w:w="979" w:type="dxa"/>
                  <w:vAlign w:val="center"/>
                </w:tcPr>
                <w:p w14:paraId="41D80E47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6.96m</w:t>
                  </w:r>
                </w:p>
              </w:tc>
            </w:tr>
            <w:tr w:rsidR="00B31F1C" w:rsidRPr="00D64AFB" w14:paraId="60B3FEAD" w14:textId="77777777" w:rsidTr="004C560D">
              <w:trPr>
                <w:jc w:val="center"/>
              </w:trPr>
              <w:tc>
                <w:tcPr>
                  <w:tcW w:w="416" w:type="dxa"/>
                  <w:vMerge/>
                  <w:vAlign w:val="center"/>
                </w:tcPr>
                <w:p w14:paraId="14B91099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</w:p>
              </w:tc>
              <w:tc>
                <w:tcPr>
                  <w:tcW w:w="869" w:type="dxa"/>
                  <w:vAlign w:val="center"/>
                </w:tcPr>
                <w:p w14:paraId="1ABE7781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Per density</w:t>
                  </w:r>
                </w:p>
              </w:tc>
              <w:tc>
                <w:tcPr>
                  <w:tcW w:w="916" w:type="dxa"/>
                  <w:vAlign w:val="center"/>
                </w:tcPr>
                <w:p w14:paraId="17FB5300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1m</w:t>
                  </w:r>
                </w:p>
              </w:tc>
              <w:tc>
                <w:tcPr>
                  <w:tcW w:w="916" w:type="dxa"/>
                  <w:vAlign w:val="center"/>
                </w:tcPr>
                <w:p w14:paraId="1FABF740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7m</w:t>
                  </w:r>
                </w:p>
              </w:tc>
              <w:tc>
                <w:tcPr>
                  <w:tcW w:w="1990" w:type="dxa"/>
                  <w:gridSpan w:val="2"/>
                  <w:vAlign w:val="center"/>
                </w:tcPr>
                <w:p w14:paraId="23391A55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6.6m</w:t>
                  </w:r>
                </w:p>
              </w:tc>
            </w:tr>
            <w:tr w:rsidR="00B31F1C" w:rsidRPr="00D64AFB" w14:paraId="483E8BED" w14:textId="77777777" w:rsidTr="004C560D">
              <w:trPr>
                <w:jc w:val="center"/>
              </w:trPr>
              <w:tc>
                <w:tcPr>
                  <w:tcW w:w="1285" w:type="dxa"/>
                  <w:gridSpan w:val="2"/>
                  <w:vAlign w:val="center"/>
                </w:tcPr>
                <w:p w14:paraId="743E1DD8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p</w:t>
                  </w:r>
                  <w:r w:rsidRPr="00D64AFB">
                    <w:rPr>
                      <w:i/>
                      <w:vertAlign w:val="subscript"/>
                      <w:lang w:val="en-US"/>
                    </w:rPr>
                    <w:t>a</w:t>
                  </w:r>
                </w:p>
              </w:tc>
              <w:tc>
                <w:tcPr>
                  <w:tcW w:w="916" w:type="dxa"/>
                  <w:vAlign w:val="center"/>
                </w:tcPr>
                <w:p w14:paraId="0E0BCFFF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0.6</w:t>
                  </w:r>
                </w:p>
              </w:tc>
              <w:tc>
                <w:tcPr>
                  <w:tcW w:w="916" w:type="dxa"/>
                  <w:vAlign w:val="center"/>
                </w:tcPr>
                <w:p w14:paraId="76372C18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990" w:type="dxa"/>
                  <w:gridSpan w:val="2"/>
                  <w:vAlign w:val="center"/>
                </w:tcPr>
                <w:p w14:paraId="3DA39958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</w:t>
                  </w:r>
                </w:p>
              </w:tc>
            </w:tr>
          </w:tbl>
          <w:p w14:paraId="0D082CF0" w14:textId="77777777" w:rsidR="00B31F1C" w:rsidRPr="00D64AFB" w:rsidRDefault="00B31F1C" w:rsidP="00FA2747">
            <w:pPr>
              <w:spacing w:line="252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  <w:p w14:paraId="681693AF" w14:textId="5B7FCB35" w:rsidR="00B31F1C" w:rsidRPr="00D64AFB" w:rsidRDefault="00B31F1C" w:rsidP="00B31F1C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64AFB">
              <w:rPr>
                <w:rFonts w:ascii="Arial" w:eastAsia="SimSun" w:hAnsi="Arial" w:cs="Arial"/>
                <w:sz w:val="18"/>
                <w:szCs w:val="18"/>
                <w:lang w:val="en-US"/>
              </w:rPr>
              <w:t>In R1-1902117, a LOS probability model with variable clutter density by interpolation based on basic low and high clutter result is proposed:</w:t>
            </w:r>
          </w:p>
          <w:p w14:paraId="0B6C7CDC" w14:textId="77777777" w:rsidR="00B31F1C" w:rsidRPr="00D64AFB" w:rsidRDefault="00B31F1C" w:rsidP="00B31F1C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  <w:p w14:paraId="3B37E886" w14:textId="77777777" w:rsidR="00B31F1C" w:rsidRDefault="00B31F1C" w:rsidP="00B31F1C">
            <w:pPr>
              <w:pStyle w:val="B1"/>
              <w:ind w:left="0" w:firstLine="0"/>
            </w:pPr>
            <w:r>
              <w:rPr>
                <w:position w:val="-32"/>
              </w:rPr>
              <w:object w:dxaOrig="6180" w:dyaOrig="759" w14:anchorId="5BFECA5A">
                <v:shape id="对象 22" o:spid="_x0000_i1030" type="#_x0000_t75" style="width:309.75pt;height:38.25pt;mso-position-horizontal-relative:page;mso-position-vertical-relative:page" o:ole="">
                  <v:imagedata r:id="rId23" o:title=""/>
                </v:shape>
                <o:OLEObject Type="Embed" ProgID="Equation.DSMT4" ShapeID="对象 22" DrawAspect="Content" ObjectID="_1618916230" r:id="rId24"/>
              </w:object>
            </w:r>
            <w:r>
              <w:rPr>
                <w:rFonts w:hint="eastAsia"/>
              </w:rPr>
              <w:t xml:space="preserve">                  (3-1)</w:t>
            </w:r>
          </w:p>
          <w:p w14:paraId="6AE01DCA" w14:textId="77777777" w:rsidR="00B31F1C" w:rsidRDefault="00B31F1C" w:rsidP="00B31F1C">
            <w:pPr>
              <w:pStyle w:val="B1"/>
              <w:ind w:left="0" w:firstLine="0"/>
            </w:pPr>
            <w:r>
              <w:rPr>
                <w:rFonts w:hint="eastAsia"/>
              </w:rPr>
              <w:t xml:space="preserve">Where </w:t>
            </w:r>
          </w:p>
          <w:p w14:paraId="32E3C8AB" w14:textId="4AA2C429" w:rsidR="00B31F1C" w:rsidRDefault="00B31F1C" w:rsidP="00B31F1C">
            <w:pPr>
              <w:pStyle w:val="B1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position w:val="-14"/>
              </w:rPr>
              <w:object w:dxaOrig="1738" w:dyaOrig="379" w14:anchorId="58A5D502">
                <v:shape id="对象 23" o:spid="_x0000_i1031" type="#_x0000_t75" style="width:87pt;height:18.75pt;mso-position-horizontal-relative:page;mso-position-vertical-relative:page" o:ole="">
                  <v:imagedata r:id="rId25" o:title=""/>
                </v:shape>
                <o:OLEObject Type="Embed" ProgID="Equation.DSMT4" ShapeID="对象 23" DrawAspect="Content" ObjectID="_1618916231" r:id="rId26"/>
              </w:object>
            </w:r>
            <w:r>
              <w:rPr>
                <w:rFonts w:hint="eastAsia"/>
              </w:rPr>
              <w:t xml:space="preserve"> </w:t>
            </w:r>
            <w:r>
              <w:t>are given by:</w:t>
            </w:r>
          </w:p>
          <w:p w14:paraId="5EA4BF54" w14:textId="77777777" w:rsidR="00B31F1C" w:rsidRDefault="00B31F1C" w:rsidP="00B31F1C">
            <w:pPr>
              <w:pStyle w:val="B1"/>
              <w:ind w:left="0" w:firstLine="0"/>
            </w:pPr>
          </w:p>
          <w:p w14:paraId="714CD048" w14:textId="51CEB8E1" w:rsidR="00B31F1C" w:rsidRDefault="00B31F1C" w:rsidP="00B31F1C">
            <w:pPr>
              <w:pStyle w:val="B1"/>
              <w:ind w:left="0" w:firstLine="390"/>
            </w:pPr>
            <w:r w:rsidRPr="0032295F">
              <w:rPr>
                <w:position w:val="-44"/>
              </w:rPr>
              <w:object w:dxaOrig="2960" w:dyaOrig="999" w14:anchorId="7AB3E59C">
                <v:shape id="_x0000_i1032" type="#_x0000_t75" style="width:147.75pt;height:50.25pt" o:ole="">
                  <v:imagedata r:id="rId27" o:title=""/>
                </v:shape>
                <o:OLEObject Type="Embed" ProgID="Equation.DSMT4" ShapeID="_x0000_i1032" DrawAspect="Content" ObjectID="_1618916232" r:id="rId28"/>
              </w:object>
            </w:r>
            <w:r>
              <w:t xml:space="preserve"> </w:t>
            </w:r>
            <w:r>
              <w:rPr>
                <w:rFonts w:hint="eastAsia"/>
              </w:rPr>
              <w:t xml:space="preserve">                                              </w:t>
            </w:r>
          </w:p>
          <w:p w14:paraId="2ADF4109" w14:textId="02977BF0" w:rsidR="00B31F1C" w:rsidRDefault="00B31F1C" w:rsidP="00B31F1C">
            <w:pPr>
              <w:pStyle w:val="B1"/>
              <w:ind w:left="0" w:firstLine="390"/>
            </w:pPr>
            <w:r>
              <w:rPr>
                <w:position w:val="-46"/>
              </w:rPr>
              <w:object w:dxaOrig="3340" w:dyaOrig="1039" w14:anchorId="627C891B">
                <v:shape id="对象 10" o:spid="_x0000_i1033" type="#_x0000_t75" style="width:167.25pt;height:51.75pt;mso-position-horizontal-relative:page;mso-position-vertical-relative:page" o:ole="">
                  <v:imagedata r:id="rId29" o:title=""/>
                </v:shape>
                <o:OLEObject Type="Embed" ProgID="Equation.DSMT4" ShapeID="对象 10" DrawAspect="Content" ObjectID="_1618916233" r:id="rId30"/>
              </w:object>
            </w:r>
            <w:r>
              <w:rPr>
                <w:rFonts w:hint="eastAsia"/>
              </w:rPr>
              <w:t xml:space="preserve">                                           </w:t>
            </w:r>
          </w:p>
          <w:p w14:paraId="31BEAB06" w14:textId="77777777" w:rsidR="00B31F1C" w:rsidRDefault="00B31F1C" w:rsidP="00B31F1C">
            <w:pPr>
              <w:pStyle w:val="B1"/>
              <w:overflowPunct w:val="0"/>
              <w:autoSpaceDE w:val="0"/>
              <w:autoSpaceDN w:val="0"/>
              <w:adjustRightInd w:val="0"/>
              <w:ind w:left="420" w:firstLine="0"/>
              <w:textAlignment w:val="baseline"/>
            </w:pPr>
          </w:p>
          <w:p w14:paraId="67960C61" w14:textId="77777777" w:rsidR="00B31F1C" w:rsidRPr="00D64AFB" w:rsidRDefault="00B31F1C" w:rsidP="00B31F1C">
            <w:pPr>
              <w:pStyle w:val="B1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position w:val="-10"/>
              </w:rPr>
              <w:object w:dxaOrig="818" w:dyaOrig="319" w14:anchorId="6CE9804C">
                <v:shape id="对象 24" o:spid="_x0000_i1034" type="#_x0000_t75" style="width:41.25pt;height:16.5pt;mso-position-horizontal-relative:page;mso-position-vertical-relative:page" o:ole="">
                  <v:imagedata r:id="rId31" o:title=""/>
                </v:shape>
                <o:OLEObject Type="Embed" ProgID="Equation.DSMT4" ShapeID="对象 24" DrawAspect="Content" ObjectID="_1618916234" r:id="rId32"/>
              </w:object>
            </w:r>
            <w:r w:rsidRPr="00D64AFB">
              <w:rPr>
                <w:rFonts w:hint="eastAsia"/>
                <w:lang w:val="en-US"/>
              </w:rPr>
              <w:t xml:space="preserve"> is the relative clutter density;</w:t>
            </w:r>
          </w:p>
          <w:p w14:paraId="0265D14A" w14:textId="77777777" w:rsidR="00B31F1C" w:rsidRPr="00D64AFB" w:rsidRDefault="00B31F1C" w:rsidP="00B31F1C">
            <w:pPr>
              <w:pStyle w:val="B1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position w:val="-42"/>
              </w:rPr>
              <w:object w:dxaOrig="3800" w:dyaOrig="959" w14:anchorId="54EBC3E4">
                <v:shape id="对象 28" o:spid="_x0000_i1035" type="#_x0000_t75" style="width:190.5pt;height:48pt;mso-position-horizontal-relative:page;mso-position-vertical-relative:page" o:ole="">
                  <v:imagedata r:id="rId33" o:title=""/>
                </v:shape>
                <o:OLEObject Type="Embed" ProgID="Equation.DSMT4" ShapeID="对象 28" DrawAspect="Content" ObjectID="_1618916235" r:id="rId34"/>
              </w:object>
            </w:r>
            <w:r w:rsidRPr="00D64AFB">
              <w:rPr>
                <w:lang w:val="en-US"/>
              </w:rPr>
              <w:t xml:space="preserve">, </w:t>
            </w:r>
            <w:r w:rsidRPr="00D64AFB">
              <w:rPr>
                <w:rFonts w:hint="eastAsia"/>
                <w:i/>
                <w:lang w:val="en-US"/>
              </w:rPr>
              <w:t>k</w:t>
            </w:r>
            <w:r w:rsidRPr="00D64AFB">
              <w:rPr>
                <w:rFonts w:hint="eastAsia"/>
                <w:i/>
                <w:vertAlign w:val="subscript"/>
                <w:lang w:val="en-US"/>
              </w:rPr>
              <w:t>c</w:t>
            </w:r>
            <w:r w:rsidRPr="00D64AFB">
              <w:rPr>
                <w:rFonts w:hint="eastAsia"/>
                <w:i/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>is the parameter for weight adjustment</w:t>
            </w:r>
            <w:r w:rsidRPr="00D64AFB">
              <w:rPr>
                <w:lang w:val="en-US"/>
              </w:rPr>
              <w:t>.</w:t>
            </w:r>
          </w:p>
          <w:p w14:paraId="171AB484" w14:textId="77777777" w:rsidR="00B31F1C" w:rsidRPr="00D64AFB" w:rsidRDefault="00B31F1C" w:rsidP="00B31F1C">
            <w:pPr>
              <w:pStyle w:val="B1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position w:val="-48"/>
              </w:rPr>
              <w:object w:dxaOrig="2060" w:dyaOrig="1080" w14:anchorId="73C6EB66">
                <v:shape id="对象 25" o:spid="_x0000_i1036" type="#_x0000_t75" style="width:102.75pt;height:54pt;mso-position-horizontal-relative:page;mso-position-vertical-relative:page" o:ole="">
                  <v:imagedata r:id="rId35" o:title=""/>
                </v:shape>
                <o:OLEObject Type="Embed" ProgID="Equation.DSMT4" ShapeID="对象 25" DrawAspect="Content" ObjectID="_1618916236" r:id="rId36"/>
              </w:objec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>is the breakout distance</w:t>
            </w:r>
            <w:r w:rsidRPr="00D64AFB">
              <w:rPr>
                <w:lang w:val="en-US"/>
              </w:rPr>
              <w:t xml:space="preserve"> for the given c</w:t>
            </w:r>
            <w:r w:rsidRPr="00D64AFB">
              <w:rPr>
                <w:rFonts w:hint="eastAsia"/>
                <w:lang w:val="en-US"/>
              </w:rPr>
              <w:t>;</w:t>
            </w:r>
          </w:p>
          <w:p w14:paraId="768BDB02" w14:textId="77777777" w:rsidR="00B31F1C" w:rsidRPr="00D64AFB" w:rsidRDefault="00B31F1C" w:rsidP="00B31F1C">
            <w:pPr>
              <w:pStyle w:val="B1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position w:val="-48"/>
              </w:rPr>
              <w:object w:dxaOrig="3360" w:dyaOrig="1080" w14:anchorId="3141A5A3">
                <v:shape id="对象 26" o:spid="_x0000_i1037" type="#_x0000_t75" style="width:168pt;height:54pt;mso-position-horizontal-relative:page;mso-position-vertical-relative:page" o:ole="">
                  <v:imagedata r:id="rId37" o:title=""/>
                </v:shape>
                <o:OLEObject Type="Embed" ProgID="Equation.DSMT4" ShapeID="对象 26" DrawAspect="Content" ObjectID="_1618916237" r:id="rId38"/>
              </w:objec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>is the breakout LOS probability for the given c;</w:t>
            </w:r>
          </w:p>
          <w:p w14:paraId="6E5DCF43" w14:textId="77777777" w:rsidR="00B31F1C" w:rsidRPr="00D64AFB" w:rsidRDefault="00B31F1C" w:rsidP="00B31F1C">
            <w:pPr>
              <w:pStyle w:val="B1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D64AFB">
              <w:rPr>
                <w:rFonts w:hint="eastAsia"/>
                <w:i/>
                <w:lang w:val="en-US"/>
              </w:rPr>
              <w:t>c</w:t>
            </w:r>
            <w:r w:rsidRPr="00D64AFB">
              <w:rPr>
                <w:rFonts w:hint="eastAsia"/>
                <w:i/>
                <w:vertAlign w:val="subscript"/>
                <w:lang w:val="en-US"/>
              </w:rPr>
              <w:t>b</w:t>
            </w:r>
            <w:r w:rsidRPr="00D64AFB">
              <w:rPr>
                <w:rFonts w:hint="eastAsia"/>
                <w:lang w:val="en-US"/>
              </w:rPr>
              <w:t xml:space="preserve"> </w:t>
            </w:r>
            <w:r w:rsidRPr="00D64AFB">
              <w:rPr>
                <w:lang w:val="en-US"/>
              </w:rPr>
              <w:t xml:space="preserve">is the breakout value for c, </w:t>
            </w:r>
            <w:r>
              <w:rPr>
                <w:position w:val="-14"/>
              </w:rPr>
              <w:object w:dxaOrig="959" w:dyaOrig="399" w14:anchorId="3E7C222D">
                <v:shape id="对象 27" o:spid="_x0000_i1038" type="#_x0000_t75" style="width:48pt;height:20.25pt;mso-position-horizontal-relative:page;mso-position-vertical-relative:page" o:ole="">
                  <v:imagedata r:id="rId39" o:title=""/>
                </v:shape>
                <o:OLEObject Type="Embed" ProgID="Equation.DSMT4" ShapeID="对象 27" DrawAspect="Content" ObjectID="_1618916238" r:id="rId40"/>
              </w:object>
            </w:r>
            <w:r w:rsidRPr="00D64AFB">
              <w:rPr>
                <w:lang w:val="en-US"/>
              </w:rPr>
              <w:t xml:space="preserve">and a </w:t>
            </w:r>
            <w:r w:rsidRPr="00D64AFB">
              <w:rPr>
                <w:rFonts w:hint="eastAsia"/>
                <w:lang w:val="en-US"/>
              </w:rPr>
              <w:t>recommended</w:t>
            </w:r>
            <w:r w:rsidRPr="00D64AFB">
              <w:rPr>
                <w:lang w:val="en-US"/>
              </w:rPr>
              <w:t xml:space="preserve"> value </w:t>
            </w:r>
            <w:r w:rsidRPr="00D64AFB">
              <w:rPr>
                <w:rFonts w:hint="eastAsia"/>
                <w:i/>
                <w:lang w:val="en-US"/>
              </w:rPr>
              <w:t>c</w:t>
            </w:r>
            <w:r w:rsidRPr="00D64AFB">
              <w:rPr>
                <w:rFonts w:hint="eastAsia"/>
                <w:i/>
                <w:vertAlign w:val="subscript"/>
                <w:lang w:val="en-US"/>
              </w:rPr>
              <w:t>b</w:t>
            </w:r>
            <w:r w:rsidRPr="00D64AFB">
              <w:rPr>
                <w:rFonts w:hint="eastAsia"/>
                <w:lang w:val="en-US"/>
              </w:rPr>
              <w:t>=</w:t>
            </w:r>
            <w:r w:rsidRPr="00D64AFB">
              <w:rPr>
                <w:lang w:val="en-US"/>
              </w:rPr>
              <w:t>0.8 is suggested for initial evaluation.</w:t>
            </w:r>
          </w:p>
          <w:p w14:paraId="1FE54124" w14:textId="77777777" w:rsidR="00B31F1C" w:rsidRPr="00D64AFB" w:rsidRDefault="00B31F1C" w:rsidP="00B31F1C">
            <w:pPr>
              <w:pStyle w:val="B1"/>
              <w:ind w:left="0" w:firstLine="0"/>
              <w:rPr>
                <w:lang w:val="en-US"/>
              </w:rPr>
            </w:pPr>
            <w:r w:rsidRPr="00D64AFB">
              <w:rPr>
                <w:lang w:val="en-US"/>
              </w:rPr>
              <w:t xml:space="preserve">The configuration in Table 3-1 can be utilized as a baseline for IIOT evaluation, with other configurations not precluded. </w:t>
            </w:r>
          </w:p>
          <w:p w14:paraId="3900C909" w14:textId="31968479" w:rsidR="00B31F1C" w:rsidRPr="00D64AFB" w:rsidRDefault="00B31F1C" w:rsidP="00B31F1C">
            <w:pPr>
              <w:pStyle w:val="B1"/>
              <w:ind w:left="0" w:firstLine="0"/>
              <w:jc w:val="center"/>
              <w:rPr>
                <w:lang w:val="en-US"/>
              </w:rPr>
            </w:pPr>
            <w:r w:rsidRPr="00D64AFB">
              <w:rPr>
                <w:rFonts w:hint="eastAsia"/>
                <w:lang w:val="en-US"/>
              </w:rPr>
              <w:lastRenderedPageBreak/>
              <w:t>Table  Configurations for LOS probability in sub-areas of IIOT scenario</w:t>
            </w:r>
          </w:p>
          <w:tbl>
            <w:tblPr>
              <w:tblW w:w="5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34"/>
              <w:gridCol w:w="1500"/>
              <w:gridCol w:w="628"/>
              <w:gridCol w:w="1094"/>
              <w:gridCol w:w="1094"/>
            </w:tblGrid>
            <w:tr w:rsidR="00B31F1C" w:rsidRPr="00D64AFB" w14:paraId="4F8D9B8C" w14:textId="77777777" w:rsidTr="00B31F1C">
              <w:trPr>
                <w:jc w:val="center"/>
              </w:trPr>
              <w:tc>
                <w:tcPr>
                  <w:tcW w:w="1434" w:type="dxa"/>
                  <w:vAlign w:val="center"/>
                </w:tcPr>
                <w:p w14:paraId="6E2D38A1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Sub-Area clutter density</w:t>
                  </w:r>
                </w:p>
              </w:tc>
              <w:tc>
                <w:tcPr>
                  <w:tcW w:w="1500" w:type="dxa"/>
                  <w:vAlign w:val="center"/>
                </w:tcPr>
                <w:p w14:paraId="57E27AF0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 xml:space="preserve">Low </w:t>
                  </w:r>
                </w:p>
              </w:tc>
              <w:tc>
                <w:tcPr>
                  <w:tcW w:w="628" w:type="dxa"/>
                </w:tcPr>
                <w:p w14:paraId="26932C2B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High</w:t>
                  </w:r>
                </w:p>
              </w:tc>
              <w:tc>
                <w:tcPr>
                  <w:tcW w:w="1094" w:type="dxa"/>
                </w:tcPr>
                <w:p w14:paraId="7712456F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Medium 1</w:t>
                  </w:r>
                </w:p>
              </w:tc>
              <w:tc>
                <w:tcPr>
                  <w:tcW w:w="1094" w:type="dxa"/>
                </w:tcPr>
                <w:p w14:paraId="12FEAF09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Medium 2</w:t>
                  </w:r>
                </w:p>
              </w:tc>
            </w:tr>
            <w:tr w:rsidR="00B31F1C" w:rsidRPr="00D64AFB" w14:paraId="4826A91E" w14:textId="77777777" w:rsidTr="00B31F1C">
              <w:trPr>
                <w:jc w:val="center"/>
              </w:trPr>
              <w:tc>
                <w:tcPr>
                  <w:tcW w:w="1434" w:type="dxa"/>
                  <w:vAlign w:val="center"/>
                </w:tcPr>
                <w:p w14:paraId="06953B4E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i/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c</w:t>
                  </w:r>
                </w:p>
              </w:tc>
              <w:tc>
                <w:tcPr>
                  <w:tcW w:w="1500" w:type="dxa"/>
                  <w:vAlign w:val="center"/>
                </w:tcPr>
                <w:p w14:paraId="2610D2F7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628" w:type="dxa"/>
                </w:tcPr>
                <w:p w14:paraId="6E7A06F9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094" w:type="dxa"/>
                  <w:vAlign w:val="center"/>
                </w:tcPr>
                <w:p w14:paraId="5A6A75F7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0.1</w:t>
                  </w:r>
                </w:p>
              </w:tc>
              <w:tc>
                <w:tcPr>
                  <w:tcW w:w="1094" w:type="dxa"/>
                  <w:vAlign w:val="center"/>
                </w:tcPr>
                <w:p w14:paraId="413C7A25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0.005</w:t>
                  </w:r>
                </w:p>
              </w:tc>
            </w:tr>
            <w:tr w:rsidR="00B31F1C" w:rsidRPr="00D64AFB" w14:paraId="66A150D3" w14:textId="77777777" w:rsidTr="00B31F1C">
              <w:trPr>
                <w:jc w:val="center"/>
              </w:trPr>
              <w:tc>
                <w:tcPr>
                  <w:tcW w:w="1434" w:type="dxa"/>
                  <w:vAlign w:val="center"/>
                </w:tcPr>
                <w:p w14:paraId="0E32CF46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i/>
                      <w:lang w:val="en-US"/>
                    </w:rPr>
                    <w:t>k</w:t>
                  </w:r>
                  <w:r w:rsidRPr="00D64AFB">
                    <w:rPr>
                      <w:i/>
                      <w:vertAlign w:val="subscript"/>
                      <w:lang w:val="en-US"/>
                    </w:rPr>
                    <w:t>c</w:t>
                  </w:r>
                </w:p>
              </w:tc>
              <w:tc>
                <w:tcPr>
                  <w:tcW w:w="1500" w:type="dxa"/>
                  <w:vAlign w:val="center"/>
                </w:tcPr>
                <w:p w14:paraId="4E466F12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-</w:t>
                  </w:r>
                </w:p>
              </w:tc>
              <w:tc>
                <w:tcPr>
                  <w:tcW w:w="628" w:type="dxa"/>
                </w:tcPr>
                <w:p w14:paraId="7F1FD9AE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-</w:t>
                  </w:r>
                </w:p>
              </w:tc>
              <w:tc>
                <w:tcPr>
                  <w:tcW w:w="1094" w:type="dxa"/>
                  <w:vAlign w:val="center"/>
                </w:tcPr>
                <w:p w14:paraId="03EEE7BE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14</w:t>
                  </w:r>
                </w:p>
              </w:tc>
              <w:tc>
                <w:tcPr>
                  <w:tcW w:w="1094" w:type="dxa"/>
                  <w:vAlign w:val="center"/>
                </w:tcPr>
                <w:p w14:paraId="7F3D1D7D" w14:textId="77777777" w:rsidR="00B31F1C" w:rsidRPr="00D64AFB" w:rsidRDefault="00B31F1C" w:rsidP="00B31F1C">
                  <w:pPr>
                    <w:pStyle w:val="B1"/>
                    <w:spacing w:before="60" w:after="60"/>
                    <w:ind w:left="0" w:firstLine="0"/>
                    <w:jc w:val="center"/>
                    <w:rPr>
                      <w:lang w:val="en-US"/>
                    </w:rPr>
                  </w:pPr>
                  <w:r w:rsidRPr="00D64AFB">
                    <w:rPr>
                      <w:lang w:val="en-US"/>
                    </w:rPr>
                    <w:t>5</w:t>
                  </w:r>
                </w:p>
              </w:tc>
            </w:tr>
          </w:tbl>
          <w:p w14:paraId="55A697C7" w14:textId="77777777" w:rsidR="00B31F1C" w:rsidRPr="00D64AFB" w:rsidRDefault="00B31F1C" w:rsidP="00B31F1C">
            <w:pPr>
              <w:pStyle w:val="B1"/>
              <w:ind w:left="0" w:firstLine="0"/>
              <w:rPr>
                <w:rFonts w:eastAsia="SimSun"/>
                <w:lang w:val="en-US"/>
              </w:rPr>
            </w:pPr>
          </w:p>
          <w:p w14:paraId="1AE55A95" w14:textId="4C07CBAF" w:rsidR="00FC1940" w:rsidRPr="00D64AFB" w:rsidRDefault="00FC1940" w:rsidP="00B31F1C">
            <w:pPr>
              <w:pStyle w:val="B1"/>
              <w:ind w:left="0" w:firstLine="0"/>
              <w:rPr>
                <w:rFonts w:eastAsia="SimSun"/>
                <w:lang w:val="en-US"/>
              </w:rPr>
            </w:pPr>
            <w:r w:rsidRPr="00D64AFB">
              <w:rPr>
                <w:rFonts w:eastAsia="SimSun"/>
                <w:lang w:val="en-US"/>
              </w:rPr>
              <w:t xml:space="preserve">Regarding </w:t>
            </w:r>
            <w:r w:rsidR="00F8499A" w:rsidRPr="00D64AFB">
              <w:rPr>
                <w:rFonts w:eastAsia="SimSun"/>
                <w:lang w:val="en-US"/>
              </w:rPr>
              <w:t>clutter-variable</w:t>
            </w:r>
            <w:r w:rsidRPr="00D64AFB">
              <w:rPr>
                <w:rFonts w:eastAsia="SimSun"/>
                <w:lang w:val="en-US"/>
              </w:rPr>
              <w:t xml:space="preserve"> LOS probability model:</w:t>
            </w:r>
          </w:p>
          <w:p w14:paraId="33322E40" w14:textId="6FB24112" w:rsidR="00FC1940" w:rsidRPr="00D64AFB" w:rsidRDefault="00FC1940" w:rsidP="00FC1940">
            <w:pPr>
              <w:pStyle w:val="B1"/>
              <w:ind w:left="0" w:firstLine="0"/>
              <w:rPr>
                <w:i/>
                <w:lang w:val="en-US"/>
              </w:rPr>
            </w:pPr>
            <w:r w:rsidRPr="00D64AFB">
              <w:rPr>
                <w:b/>
                <w:i/>
                <w:lang w:val="en-US"/>
              </w:rPr>
              <w:t>Observation 1</w:t>
            </w:r>
            <w:r w:rsidRPr="00D64AFB">
              <w:rPr>
                <w:i/>
                <w:lang w:val="en-US"/>
              </w:rPr>
              <w:t>: LOS probability with medium clutter density can be generated by the weighted interpolation of two probability curves of high density and low density.</w:t>
            </w:r>
          </w:p>
          <w:p w14:paraId="2725285D" w14:textId="40E34730" w:rsidR="00FC1940" w:rsidRPr="00D64AFB" w:rsidRDefault="00FC1940" w:rsidP="00FC1940">
            <w:pPr>
              <w:pStyle w:val="B1"/>
              <w:ind w:left="0" w:firstLine="0"/>
              <w:rPr>
                <w:i/>
                <w:lang w:val="en-US"/>
              </w:rPr>
            </w:pPr>
            <w:r w:rsidRPr="00D64AFB">
              <w:rPr>
                <w:b/>
                <w:i/>
                <w:lang w:val="en-US"/>
              </w:rPr>
              <w:t>Observation 2</w:t>
            </w:r>
            <w:r w:rsidRPr="00D64AFB">
              <w:rPr>
                <w:i/>
                <w:lang w:val="en-US"/>
              </w:rPr>
              <w:t xml:space="preserve">: The weights used in LOS probability interpolation are </w:t>
            </w:r>
            <w:r w:rsidRPr="00D64AFB">
              <w:rPr>
                <w:b/>
                <w:i/>
                <w:lang w:val="en-US"/>
              </w:rPr>
              <w:t>dependent on the Tx-Rx 2D distance as well</w:t>
            </w:r>
            <w:r w:rsidRPr="00D64AFB">
              <w:rPr>
                <w:i/>
                <w:lang w:val="en-US"/>
              </w:rPr>
              <w:t>.</w:t>
            </w:r>
          </w:p>
          <w:p w14:paraId="5F86031C" w14:textId="77777777" w:rsidR="00FC1940" w:rsidRPr="00D64AFB" w:rsidRDefault="00FC1940" w:rsidP="00B31F1C">
            <w:pPr>
              <w:pStyle w:val="B1"/>
              <w:ind w:left="0" w:firstLine="0"/>
              <w:rPr>
                <w:rFonts w:eastAsia="SimSun"/>
                <w:lang w:val="en-US"/>
              </w:rPr>
            </w:pPr>
          </w:p>
          <w:p w14:paraId="3469DE62" w14:textId="76FD2237" w:rsidR="00B31F1C" w:rsidRPr="00D64AFB" w:rsidRDefault="00B31F1C" w:rsidP="00B31F1C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464" w14:textId="35E3A168" w:rsidR="00DF2701" w:rsidRPr="00D64AFB" w:rsidRDefault="00DF2701" w:rsidP="00DF2701">
            <w:pPr>
              <w:pStyle w:val="B1"/>
              <w:numPr>
                <w:ilvl w:val="0"/>
                <w:numId w:val="42"/>
              </w:numPr>
              <w:rPr>
                <w:lang w:val="en-US"/>
              </w:rPr>
            </w:pPr>
            <w:r w:rsidRPr="00D64AFB">
              <w:rPr>
                <w:lang w:val="en-US"/>
              </w:rPr>
              <w:lastRenderedPageBreak/>
              <w:t>Use the following LOS probability model:</w:t>
            </w:r>
          </w:p>
          <w:p w14:paraId="4E87E304" w14:textId="77777777" w:rsidR="00DF2701" w:rsidRDefault="00DF2701" w:rsidP="00DF2701">
            <w:pPr>
              <w:pStyle w:val="B1"/>
              <w:ind w:left="0" w:firstLine="0"/>
            </w:pPr>
            <w:r>
              <w:rPr>
                <w:position w:val="-46"/>
              </w:rPr>
              <w:object w:dxaOrig="5220" w:dyaOrig="1040" w14:anchorId="4F1E0B5A">
                <v:shape id="_x0000_i1039" type="#_x0000_t75" style="width:261pt;height:51.75pt" o:ole="">
                  <v:imagedata r:id="rId9" o:title=""/>
                </v:shape>
                <o:OLEObject Type="Embed" ProgID="Equation.DSMT4" ShapeID="_x0000_i1039" DrawAspect="Content" ObjectID="_1618916239" r:id="rId41"/>
              </w:object>
            </w:r>
            <w:r>
              <w:rPr>
                <w:rFonts w:hint="eastAsia"/>
              </w:rPr>
              <w:t xml:space="preserve">                                  </w:t>
            </w:r>
          </w:p>
          <w:p w14:paraId="4E1CDD41" w14:textId="77777777" w:rsidR="00DF2701" w:rsidRDefault="00DF2701" w:rsidP="00DF2701">
            <w:pPr>
              <w:pStyle w:val="B1"/>
              <w:ind w:left="0" w:firstLine="0"/>
            </w:pPr>
            <w:r>
              <w:rPr>
                <w:rFonts w:hint="eastAsia"/>
              </w:rPr>
              <w:t xml:space="preserve">Where </w:t>
            </w:r>
          </w:p>
          <w:p w14:paraId="4460E76C" w14:textId="77777777" w:rsidR="00DF2701" w:rsidRPr="00D64AFB" w:rsidRDefault="00DF2701" w:rsidP="00DF2701">
            <w:pPr>
              <w:pStyle w:val="B1"/>
              <w:numPr>
                <w:ilvl w:val="0"/>
                <w:numId w:val="41"/>
              </w:numPr>
              <w:rPr>
                <w:lang w:val="en-US"/>
              </w:rPr>
            </w:pPr>
            <w:r>
              <w:rPr>
                <w:position w:val="-12"/>
              </w:rPr>
              <w:object w:dxaOrig="400" w:dyaOrig="360" w14:anchorId="4EA66A37">
                <v:shape id="_x0000_i1040" type="#_x0000_t75" style="width:20.25pt;height:18pt" o:ole="">
                  <v:imagedata r:id="rId11" o:title=""/>
                </v:shape>
                <o:OLEObject Type="Embed" ProgID="Equation.DSMT4" ShapeID="_x0000_i1040" DrawAspect="Content" ObjectID="_1618916240" r:id="rId42"/>
              </w:object>
            </w:r>
            <w:r w:rsidRPr="00D64AFB">
              <w:rPr>
                <w:rFonts w:hint="eastAsia"/>
                <w:lang w:val="en-US"/>
              </w:rPr>
              <w:t>is the 2D distance between transmitter and receiver;</w:t>
            </w:r>
          </w:p>
          <w:p w14:paraId="549AE7C9" w14:textId="77777777" w:rsidR="00DF2701" w:rsidRPr="00D64AFB" w:rsidRDefault="00DF2701" w:rsidP="00DF2701">
            <w:pPr>
              <w:pStyle w:val="B1"/>
              <w:numPr>
                <w:ilvl w:val="0"/>
                <w:numId w:val="41"/>
              </w:numPr>
              <w:rPr>
                <w:lang w:val="en-US"/>
              </w:rPr>
            </w:pPr>
            <w:r>
              <w:rPr>
                <w:position w:val="-12"/>
              </w:rPr>
              <w:object w:dxaOrig="580" w:dyaOrig="360" w14:anchorId="614596BF">
                <v:shape id="_x0000_i1041" type="#_x0000_t75" style="width:29.25pt;height:18pt" o:ole="">
                  <v:imagedata r:id="rId13" o:title=""/>
                </v:shape>
                <o:OLEObject Type="Embed" ProgID="Equation.DSMT4" ShapeID="_x0000_i1041" DrawAspect="Content" ObjectID="_1618916241" r:id="rId43"/>
              </w:objec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>is the breakout distance</w: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 xml:space="preserve">shown </w:t>
            </w:r>
            <w:r w:rsidRPr="00D64AFB">
              <w:rPr>
                <w:lang w:val="en-US"/>
              </w:rPr>
              <w:t>in Table</w:t>
            </w:r>
            <w:r w:rsidRPr="00D64AFB">
              <w:rPr>
                <w:rFonts w:hint="eastAsia"/>
                <w:lang w:val="en-US"/>
              </w:rPr>
              <w:t xml:space="preserve"> 3-1;</w:t>
            </w:r>
          </w:p>
          <w:p w14:paraId="55BAE3C8" w14:textId="77777777" w:rsidR="00DF2701" w:rsidRPr="00D64AFB" w:rsidRDefault="00DF2701" w:rsidP="00DF2701">
            <w:pPr>
              <w:pStyle w:val="B1"/>
              <w:numPr>
                <w:ilvl w:val="0"/>
                <w:numId w:val="41"/>
              </w:numPr>
              <w:rPr>
                <w:lang w:val="en-US"/>
              </w:rPr>
            </w:pPr>
            <w:r>
              <w:rPr>
                <w:position w:val="-12"/>
              </w:rPr>
              <w:object w:dxaOrig="600" w:dyaOrig="360" w14:anchorId="45B50443">
                <v:shape id="_x0000_i1042" type="#_x0000_t75" style="width:30.75pt;height:18pt" o:ole="">
                  <v:imagedata r:id="rId15" o:title=""/>
                </v:shape>
                <o:OLEObject Type="Embed" ProgID="Equation.DSMT4" ShapeID="_x0000_i1042" DrawAspect="Content" ObjectID="_1618916242" r:id="rId44"/>
              </w:objec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 xml:space="preserve">is the breakout LOS probability shown in Table </w:t>
            </w:r>
            <w:r w:rsidRPr="00D64AFB">
              <w:rPr>
                <w:lang w:val="en-US"/>
              </w:rPr>
              <w:t>below</w:t>
            </w:r>
            <w:r w:rsidRPr="00D64AFB">
              <w:rPr>
                <w:rFonts w:hint="eastAsia"/>
                <w:lang w:val="en-US"/>
              </w:rPr>
              <w:t>;</w:t>
            </w:r>
          </w:p>
          <w:p w14:paraId="7DC160B8" w14:textId="77777777" w:rsidR="00DF2701" w:rsidRPr="00D64AFB" w:rsidRDefault="00DF2701" w:rsidP="00DF2701">
            <w:pPr>
              <w:pStyle w:val="B1"/>
              <w:numPr>
                <w:ilvl w:val="0"/>
                <w:numId w:val="41"/>
              </w:numPr>
              <w:rPr>
                <w:lang w:val="en-US"/>
              </w:rPr>
            </w:pPr>
            <w:r>
              <w:rPr>
                <w:position w:val="-12"/>
              </w:rPr>
              <w:object w:dxaOrig="560" w:dyaOrig="360" w14:anchorId="4C71673D">
                <v:shape id="_x0000_i1043" type="#_x0000_t75" style="width:27.75pt;height:18pt" o:ole="">
                  <v:imagedata r:id="rId17" o:title=""/>
                </v:shape>
                <o:OLEObject Type="Embed" ProgID="Equation.DSMT4" ShapeID="_x0000_i1043" DrawAspect="Content" ObjectID="_1618916243" r:id="rId45"/>
              </w:object>
            </w:r>
            <w:r w:rsidRPr="00D64AFB">
              <w:rPr>
                <w:rFonts w:hint="eastAsia"/>
                <w:lang w:val="en-US"/>
              </w:rPr>
              <w:t xml:space="preserve"> is the </w:t>
            </w:r>
            <w:r w:rsidRPr="00D64AFB">
              <w:rPr>
                <w:lang w:val="en-US"/>
              </w:rPr>
              <w:t>exponential</w:t>
            </w:r>
            <w:r w:rsidRPr="00D64AFB">
              <w:rPr>
                <w:rFonts w:hint="eastAsia"/>
                <w:lang w:val="en-US"/>
              </w:rPr>
              <w:t xml:space="preserve"> coefficient for </w:t>
            </w:r>
            <w:r w:rsidRPr="00D64AFB">
              <w:rPr>
                <w:lang w:val="en-US"/>
              </w:rPr>
              <w:t>corresponding</w:t>
            </w:r>
            <w:r w:rsidRPr="00D64AFB">
              <w:rPr>
                <w:rFonts w:hint="eastAsia"/>
                <w:lang w:val="en-US"/>
              </w:rPr>
              <w:t xml:space="preserve"> sub scenario shown in Table </w:t>
            </w:r>
            <w:r w:rsidRPr="00D64AFB">
              <w:rPr>
                <w:lang w:val="en-US"/>
              </w:rPr>
              <w:t>below</w:t>
            </w:r>
            <w:r w:rsidRPr="00D64AFB">
              <w:rPr>
                <w:rFonts w:hint="eastAsia"/>
                <w:lang w:val="en-US"/>
              </w:rPr>
              <w:t>.</w:t>
            </w:r>
            <w:r w:rsidRPr="00D64AFB">
              <w:rPr>
                <w:lang w:val="en-US"/>
              </w:rPr>
              <w:t xml:space="preserve"> </w:t>
            </w:r>
          </w:p>
          <w:p w14:paraId="7EA876B7" w14:textId="77777777" w:rsidR="00DF2701" w:rsidRPr="00D64AFB" w:rsidRDefault="00DF2701" w:rsidP="00DF2701">
            <w:pPr>
              <w:pStyle w:val="B1"/>
              <w:ind w:left="0" w:firstLine="0"/>
              <w:jc w:val="center"/>
              <w:rPr>
                <w:lang w:val="en-US"/>
              </w:rPr>
            </w:pPr>
            <w:r w:rsidRPr="00D64AFB">
              <w:rPr>
                <w:rFonts w:hint="eastAsia"/>
                <w:lang w:val="en-US"/>
              </w:rPr>
              <w:t xml:space="preserve">Table </w:t>
            </w:r>
            <w:r w:rsidRPr="00D64AFB">
              <w:rPr>
                <w:lang w:val="en-US"/>
              </w:rPr>
              <w:t xml:space="preserve"> </w:t>
            </w:r>
            <w:r w:rsidRPr="00D64AFB">
              <w:rPr>
                <w:rFonts w:hint="eastAsia"/>
                <w:lang w:val="en-US"/>
              </w:rPr>
              <w:t>Configurations for LOS probability in IIOT sub-scenarios</w:t>
            </w:r>
          </w:p>
          <w:tbl>
            <w:tblPr>
              <w:tblW w:w="52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1014"/>
              <w:gridCol w:w="1134"/>
              <w:gridCol w:w="1134"/>
              <w:gridCol w:w="1134"/>
            </w:tblGrid>
            <w:tr w:rsidR="00DF2701" w:rsidRPr="00D64AFB" w14:paraId="70D265CE" w14:textId="2DB55590" w:rsidTr="004C560D">
              <w:tc>
                <w:tcPr>
                  <w:tcW w:w="846" w:type="dxa"/>
                  <w:vAlign w:val="center"/>
                </w:tcPr>
                <w:p w14:paraId="1FDF3EB2" w14:textId="77777777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SubSce</w:t>
                  </w:r>
                </w:p>
              </w:tc>
              <w:tc>
                <w:tcPr>
                  <w:tcW w:w="1014" w:type="dxa"/>
                  <w:vAlign w:val="center"/>
                </w:tcPr>
                <w:p w14:paraId="52750203" w14:textId="77777777" w:rsidR="00DF2701" w:rsidRPr="00D64AFB" w:rsidRDefault="00DF2701" w:rsidP="00DF2701">
                  <w:pPr>
                    <w:pStyle w:val="B1"/>
                    <w:ind w:left="0" w:firstLine="0"/>
                    <w:jc w:val="center"/>
                    <w:rPr>
                      <w:b/>
                      <w:lang w:val="en-US"/>
                    </w:rPr>
                  </w:pPr>
                  <w:r w:rsidRPr="00D64AFB">
                    <w:rPr>
                      <w:b/>
                      <w:lang w:val="en-US"/>
                    </w:rPr>
                    <w:t>BS elevated – High clutter density</w:t>
                  </w:r>
                </w:p>
              </w:tc>
              <w:tc>
                <w:tcPr>
                  <w:tcW w:w="1134" w:type="dxa"/>
                  <w:vAlign w:val="center"/>
                </w:tcPr>
                <w:p w14:paraId="6DDB14A3" w14:textId="77777777" w:rsidR="00DF2701" w:rsidRPr="00D64AFB" w:rsidRDefault="00DF2701" w:rsidP="00DF2701">
                  <w:pPr>
                    <w:pStyle w:val="B1"/>
                    <w:ind w:left="0" w:firstLine="0"/>
                    <w:jc w:val="center"/>
                    <w:rPr>
                      <w:b/>
                      <w:lang w:val="en-US"/>
                    </w:rPr>
                  </w:pPr>
                  <w:r w:rsidRPr="00D64AFB">
                    <w:rPr>
                      <w:b/>
                      <w:lang w:val="en-US"/>
                    </w:rPr>
                    <w:t>BS elevated – Low clutter density</w:t>
                  </w:r>
                </w:p>
              </w:tc>
              <w:tc>
                <w:tcPr>
                  <w:tcW w:w="1134" w:type="dxa"/>
                  <w:vAlign w:val="center"/>
                </w:tcPr>
                <w:p w14:paraId="20A04A95" w14:textId="72504E61" w:rsidR="00DF2701" w:rsidRPr="00D64AFB" w:rsidRDefault="00DF2701" w:rsidP="00DF2701">
                  <w:pPr>
                    <w:pStyle w:val="B1"/>
                    <w:ind w:left="0" w:firstLine="0"/>
                    <w:jc w:val="center"/>
                    <w:rPr>
                      <w:b/>
                      <w:lang w:val="en-US"/>
                    </w:rPr>
                  </w:pPr>
                  <w:r w:rsidRPr="00D64AFB">
                    <w:rPr>
                      <w:b/>
                      <w:lang w:val="en-US"/>
                    </w:rPr>
                    <w:t>BS embedded – High clutter density</w:t>
                  </w:r>
                </w:p>
              </w:tc>
              <w:tc>
                <w:tcPr>
                  <w:tcW w:w="1134" w:type="dxa"/>
                  <w:vAlign w:val="center"/>
                </w:tcPr>
                <w:p w14:paraId="405A04BB" w14:textId="0DDBD3D5" w:rsidR="00DF2701" w:rsidRPr="00D64AFB" w:rsidRDefault="00DF2701" w:rsidP="00DF2701">
                  <w:pPr>
                    <w:pStyle w:val="B1"/>
                    <w:ind w:left="0" w:firstLine="0"/>
                    <w:jc w:val="center"/>
                    <w:rPr>
                      <w:b/>
                      <w:lang w:val="en-US"/>
                    </w:rPr>
                  </w:pPr>
                  <w:r w:rsidRPr="00D64AFB">
                    <w:rPr>
                      <w:b/>
                      <w:lang w:val="en-US"/>
                    </w:rPr>
                    <w:t>BS embedded – Low clutter density</w:t>
                  </w:r>
                </w:p>
              </w:tc>
            </w:tr>
            <w:tr w:rsidR="00DF2701" w14:paraId="79A610C3" w14:textId="5874422A" w:rsidTr="004C560D">
              <w:tc>
                <w:tcPr>
                  <w:tcW w:w="846" w:type="dxa"/>
                  <w:vAlign w:val="center"/>
                </w:tcPr>
                <w:p w14:paraId="5298833A" w14:textId="77777777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  <w:i/>
                    </w:rPr>
                    <w:t>k</w:t>
                  </w:r>
                  <w:r>
                    <w:rPr>
                      <w:rFonts w:hint="eastAsia"/>
                      <w:i/>
                      <w:vertAlign w:val="subscript"/>
                    </w:rPr>
                    <w:t>subsce</w:t>
                  </w:r>
                </w:p>
              </w:tc>
              <w:tc>
                <w:tcPr>
                  <w:tcW w:w="1014" w:type="dxa"/>
                  <w:vAlign w:val="center"/>
                </w:tcPr>
                <w:p w14:paraId="3FEF176B" w14:textId="2CE7E38B" w:rsidR="00DF2701" w:rsidRDefault="00102115" w:rsidP="00102115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85</w:t>
                  </w:r>
                </w:p>
              </w:tc>
              <w:tc>
                <w:tcPr>
                  <w:tcW w:w="1134" w:type="dxa"/>
                  <w:vAlign w:val="center"/>
                </w:tcPr>
                <w:p w14:paraId="52624B6C" w14:textId="57112748" w:rsidR="00DF2701" w:rsidRDefault="00102115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454</w:t>
                  </w:r>
                </w:p>
              </w:tc>
              <w:tc>
                <w:tcPr>
                  <w:tcW w:w="1134" w:type="dxa"/>
                  <w:vAlign w:val="center"/>
                </w:tcPr>
                <w:p w14:paraId="7F1B22FD" w14:textId="455A37C5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33</w:t>
                  </w:r>
                </w:p>
              </w:tc>
              <w:tc>
                <w:tcPr>
                  <w:tcW w:w="1134" w:type="dxa"/>
                  <w:vAlign w:val="center"/>
                </w:tcPr>
                <w:p w14:paraId="4F1A4D07" w14:textId="311A4C8C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78</w:t>
                  </w:r>
                </w:p>
              </w:tc>
            </w:tr>
            <w:tr w:rsidR="00DF2701" w14:paraId="07D1BE5C" w14:textId="3F09EEF8" w:rsidTr="004C560D">
              <w:tc>
                <w:tcPr>
                  <w:tcW w:w="846" w:type="dxa"/>
                  <w:vAlign w:val="center"/>
                </w:tcPr>
                <w:p w14:paraId="72DDF542" w14:textId="77777777" w:rsidR="00DF2701" w:rsidRDefault="00DF2701" w:rsidP="00DF2701">
                  <w:pPr>
                    <w:pStyle w:val="B1"/>
                    <w:ind w:left="0" w:firstLine="0"/>
                    <w:jc w:val="center"/>
                    <w:rPr>
                      <w:i/>
                    </w:rPr>
                  </w:pPr>
                  <w:r>
                    <w:rPr>
                      <w:rFonts w:hint="eastAsia"/>
                      <w:i/>
                    </w:rPr>
                    <w:t>d</w:t>
                  </w:r>
                  <w:r>
                    <w:rPr>
                      <w:rFonts w:hint="eastAsia"/>
                      <w:i/>
                      <w:vertAlign w:val="subscript"/>
                    </w:rPr>
                    <w:t>subsce</w:t>
                  </w:r>
                </w:p>
              </w:tc>
              <w:tc>
                <w:tcPr>
                  <w:tcW w:w="1014" w:type="dxa"/>
                  <w:vAlign w:val="center"/>
                </w:tcPr>
                <w:p w14:paraId="4816DEE2" w14:textId="77777777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1m</w:t>
                  </w:r>
                </w:p>
              </w:tc>
              <w:tc>
                <w:tcPr>
                  <w:tcW w:w="1134" w:type="dxa"/>
                  <w:vAlign w:val="center"/>
                </w:tcPr>
                <w:p w14:paraId="30717253" w14:textId="77777777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7m</w:t>
                  </w:r>
                </w:p>
              </w:tc>
              <w:tc>
                <w:tcPr>
                  <w:tcW w:w="1134" w:type="dxa"/>
                  <w:vAlign w:val="center"/>
                </w:tcPr>
                <w:p w14:paraId="7B21695F" w14:textId="58F75161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1m</w:t>
                  </w:r>
                </w:p>
              </w:tc>
              <w:tc>
                <w:tcPr>
                  <w:tcW w:w="1134" w:type="dxa"/>
                  <w:vAlign w:val="center"/>
                </w:tcPr>
                <w:p w14:paraId="4BD45414" w14:textId="22F9CAC2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1m</w:t>
                  </w:r>
                </w:p>
              </w:tc>
            </w:tr>
            <w:tr w:rsidR="00DF2701" w14:paraId="2161FC56" w14:textId="2BAA52C4" w:rsidTr="004C560D">
              <w:tc>
                <w:tcPr>
                  <w:tcW w:w="846" w:type="dxa"/>
                  <w:vAlign w:val="center"/>
                </w:tcPr>
                <w:p w14:paraId="14809076" w14:textId="77777777" w:rsidR="00DF2701" w:rsidRDefault="00DF2701" w:rsidP="00DF2701">
                  <w:pPr>
                    <w:pStyle w:val="B1"/>
                    <w:ind w:left="0" w:firstLine="0"/>
                    <w:jc w:val="center"/>
                    <w:rPr>
                      <w:i/>
                    </w:rPr>
                  </w:pPr>
                  <w:r>
                    <w:rPr>
                      <w:rFonts w:hint="eastAsia"/>
                      <w:i/>
                    </w:rPr>
                    <w:t>p</w:t>
                  </w:r>
                  <w:r>
                    <w:rPr>
                      <w:rFonts w:hint="eastAsia"/>
                      <w:i/>
                      <w:vertAlign w:val="subscript"/>
                    </w:rPr>
                    <w:t>subsce</w:t>
                  </w:r>
                </w:p>
              </w:tc>
              <w:tc>
                <w:tcPr>
                  <w:tcW w:w="1014" w:type="dxa"/>
                  <w:vAlign w:val="center"/>
                </w:tcPr>
                <w:p w14:paraId="2332CBD2" w14:textId="77777777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0.6</w:t>
                  </w:r>
                </w:p>
              </w:tc>
              <w:tc>
                <w:tcPr>
                  <w:tcW w:w="1134" w:type="dxa"/>
                  <w:vAlign w:val="center"/>
                </w:tcPr>
                <w:p w14:paraId="6EC1FFAB" w14:textId="77777777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4035F854" w14:textId="63E44A1E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71848129" w14:textId="47FC5257" w:rsidR="00DF2701" w:rsidRDefault="00DF2701" w:rsidP="00DF2701">
                  <w:pPr>
                    <w:pStyle w:val="B1"/>
                    <w:ind w:left="0" w:firstLine="0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</w:tbl>
          <w:p w14:paraId="255FB2B2" w14:textId="77777777" w:rsidR="00131D10" w:rsidRDefault="00131D10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eastAsia="sv-SE"/>
              </w:rPr>
            </w:pPr>
          </w:p>
          <w:p w14:paraId="63571F1E" w14:textId="77777777" w:rsidR="00DF2701" w:rsidRDefault="00DF2701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eastAsia="sv-SE"/>
              </w:rPr>
            </w:pPr>
          </w:p>
          <w:p w14:paraId="5C8512AB" w14:textId="4196931C" w:rsidR="00DF2701" w:rsidRPr="00DF2701" w:rsidRDefault="00FC1940" w:rsidP="00FC1940">
            <w:pPr>
              <w:pStyle w:val="ListParagraph"/>
              <w:numPr>
                <w:ilvl w:val="0"/>
                <w:numId w:val="42"/>
              </w:numPr>
              <w:spacing w:line="252" w:lineRule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For simplicity, </w:t>
            </w:r>
            <w:r>
              <w:rPr>
                <w:rFonts w:ascii="Arial" w:eastAsia="SimSun" w:hAnsi="Arial" w:cs="Arial"/>
                <w:sz w:val="18"/>
                <w:szCs w:val="18"/>
              </w:rPr>
              <w:t>a fixed LOS probability model with fixed configuration shall be provided for each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 sub-scenario</w:t>
            </w:r>
            <w:r w:rsidR="008F42B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with pre-determined clutter density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, otherwise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a flexible configuration, e.g. </w:t>
            </w:r>
            <w:r w:rsidR="008F42BC">
              <w:rPr>
                <w:rFonts w:ascii="Arial" w:eastAsia="SimSun" w:hAnsi="Arial" w:cs="Arial"/>
                <w:sz w:val="18"/>
                <w:szCs w:val="18"/>
                <w:lang w:val="en-US"/>
              </w:rPr>
              <w:lastRenderedPageBreak/>
              <w:t xml:space="preserve">upon any </w:t>
            </w:r>
            <w:r>
              <w:rPr>
                <w:rFonts w:ascii="Arial" w:eastAsia="SimSun" w:hAnsi="Arial" w:cs="Arial"/>
                <w:sz w:val="18"/>
                <w:szCs w:val="18"/>
              </w:rPr>
              <w:t>clutter density, shall be considered in other models as well, e.g. Path loss, shadow fading, K-factor, fast fading model, etc.</w:t>
            </w:r>
          </w:p>
        </w:tc>
      </w:tr>
      <w:tr w:rsidR="00DF2701" w:rsidRPr="00D64AFB" w14:paraId="3C4E72AA" w14:textId="77777777" w:rsidTr="00DF2701">
        <w:trPr>
          <w:trHeight w:val="371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028" w14:textId="2E64FD9B" w:rsidR="00DF2701" w:rsidRPr="00874C19" w:rsidRDefault="00CB7107" w:rsidP="004C560D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lastRenderedPageBreak/>
              <w:t>Nokia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D328" w14:textId="41D6106B" w:rsidR="00DF2701" w:rsidRPr="00D64AFB" w:rsidRDefault="000F2519" w:rsidP="00FA2747">
            <w:pPr>
              <w:pStyle w:val="B1"/>
              <w:ind w:left="0" w:firstLine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64AF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We believe that both Ericsson’s and ZTE’s analytical and simulation works are valid to model the LOS probability in industrial scenarios. We suggest blending all results and fit a simple exponential decay model per sub-scenario with as few input parameters as possible (i.e. clutter density and typical average clutter/machinery size or inter-machinery distance), similar to what was stated in R1-1810659.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A3A3" w14:textId="4F26078A" w:rsidR="00DF2701" w:rsidRPr="00D64AFB" w:rsidRDefault="000F3B6C" w:rsidP="000F3B6C">
            <w:pPr>
              <w:pStyle w:val="B1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64AFB">
              <w:rPr>
                <w:rFonts w:ascii="Arial" w:hAnsi="Arial" w:cs="Arial"/>
                <w:sz w:val="18"/>
                <w:szCs w:val="18"/>
                <w:lang w:val="en-US"/>
              </w:rPr>
              <w:t xml:space="preserve">Fit a simple exponential decay model to the available analytical and simulated distributions, considering </w:t>
            </w:r>
            <w:r w:rsidR="00BD7C6D" w:rsidRPr="00D64AFB">
              <w:rPr>
                <w:rFonts w:ascii="Arial" w:hAnsi="Arial" w:cs="Arial"/>
                <w:sz w:val="18"/>
                <w:szCs w:val="18"/>
                <w:lang w:val="en-US"/>
              </w:rPr>
              <w:t>variable clutter density and typical average clutter size per dub-scenario.</w:t>
            </w:r>
          </w:p>
        </w:tc>
      </w:tr>
    </w:tbl>
    <w:p w14:paraId="20A04422" w14:textId="77777777" w:rsidR="00DF2701" w:rsidRPr="00D64AFB" w:rsidRDefault="00DF2701" w:rsidP="004C560D">
      <w:pPr>
        <w:spacing w:line="252" w:lineRule="auto"/>
        <w:rPr>
          <w:rFonts w:ascii="Arial" w:eastAsia="Calibri" w:hAnsi="Arial" w:cs="Arial"/>
          <w:sz w:val="18"/>
          <w:szCs w:val="18"/>
          <w:lang w:val="en-US" w:eastAsia="sv-SE"/>
        </w:rPr>
        <w:sectPr w:rsidR="00DF2701" w:rsidRPr="00D64AFB" w:rsidSect="00DF27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5375"/>
        <w:gridCol w:w="3231"/>
      </w:tblGrid>
      <w:tr w:rsidR="000E31B6" w:rsidRPr="00D64AFB" w14:paraId="1832CA4F" w14:textId="77777777" w:rsidTr="00DF2701">
        <w:trPr>
          <w:trHeight w:val="371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394" w14:textId="71F6B590" w:rsidR="00131D10" w:rsidRPr="00D64AFB" w:rsidRDefault="00131D10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306" w14:textId="77777777" w:rsidR="00131D10" w:rsidRPr="00D64AFB" w:rsidRDefault="00131D10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5335" w14:textId="77777777" w:rsidR="00131D10" w:rsidRPr="00D64AFB" w:rsidRDefault="00131D10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</w:tr>
    </w:tbl>
    <w:p w14:paraId="2FA3326C" w14:textId="06028E9D" w:rsidR="00164CB3" w:rsidRPr="00D64AFB" w:rsidRDefault="00164CB3" w:rsidP="00D11013">
      <w:pPr>
        <w:rPr>
          <w:lang w:val="en-US" w:eastAsia="ja-JP"/>
        </w:rPr>
      </w:pPr>
    </w:p>
    <w:p w14:paraId="640ACB47" w14:textId="58DCC407" w:rsidR="00D03196" w:rsidRDefault="00D03196" w:rsidP="00D03196">
      <w:pPr>
        <w:pStyle w:val="Heading2"/>
      </w:pPr>
      <w:r>
        <w:t>3.2</w:t>
      </w:r>
      <w:r>
        <w:tab/>
      </w:r>
      <w:r w:rsidR="00D04EAC">
        <w:t>Spatial consistency</w:t>
      </w:r>
    </w:p>
    <w:p w14:paraId="535783C4" w14:textId="2EDE860D" w:rsidR="00B5296F" w:rsidRDefault="00B5296F" w:rsidP="00D03196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Companies are encouraged to provide views on </w:t>
      </w:r>
      <w:r w:rsidR="00D3663E">
        <w:rPr>
          <w:rFonts w:ascii="Arial" w:hAnsi="Arial" w:cs="Arial"/>
          <w:lang w:val="en-GB" w:eastAsia="ja-JP"/>
        </w:rPr>
        <w:t xml:space="preserve">spatial consistency of LOS, </w:t>
      </w:r>
      <w:r w:rsidR="00A750D1">
        <w:rPr>
          <w:rFonts w:ascii="Arial" w:hAnsi="Arial" w:cs="Arial"/>
          <w:lang w:val="en-GB" w:eastAsia="ja-JP"/>
        </w:rPr>
        <w:t xml:space="preserve">cross-correlations of LOS states, </w:t>
      </w:r>
      <w:r w:rsidR="00385A50">
        <w:rPr>
          <w:rFonts w:ascii="Arial" w:hAnsi="Arial" w:cs="Arial"/>
          <w:lang w:val="en-GB" w:eastAsia="ja-JP"/>
        </w:rPr>
        <w:t>etc</w:t>
      </w:r>
      <w:r w:rsidR="00984F92">
        <w:rPr>
          <w:rFonts w:ascii="Arial" w:hAnsi="Arial" w:cs="Arial"/>
          <w:lang w:val="en-GB" w:eastAsia="ja-JP"/>
        </w:rPr>
        <w:t xml:space="preserve"> </w:t>
      </w:r>
    </w:p>
    <w:p w14:paraId="0D255583" w14:textId="2C4A3FEA" w:rsidR="00D03196" w:rsidRPr="00C34CA4" w:rsidRDefault="00D03196" w:rsidP="00D03196">
      <w:pPr>
        <w:rPr>
          <w:rFonts w:ascii="Arial" w:hAnsi="Arial" w:cs="Arial"/>
          <w:lang w:val="en-GB" w:eastAsia="ja-JP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D03196" w:rsidRPr="00DA62E2" w14:paraId="04FA2B56" w14:textId="77777777" w:rsidTr="004C560D">
        <w:trPr>
          <w:trHeight w:val="37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3996" w14:textId="77777777" w:rsidR="00D03196" w:rsidRPr="00DA62E2" w:rsidRDefault="00D03196" w:rsidP="004C560D">
            <w:pPr>
              <w:spacing w:line="252" w:lineRule="auto"/>
              <w:rPr>
                <w:rFonts w:ascii="Arial" w:eastAsia="Calibri" w:hAnsi="Arial" w:cs="Arial"/>
                <w:b/>
                <w:color w:val="0000FF"/>
                <w:szCs w:val="16"/>
                <w:lang w:eastAsia="sv-SE"/>
              </w:rPr>
            </w:pPr>
            <w:r w:rsidRPr="00DA62E2">
              <w:rPr>
                <w:rFonts w:ascii="Arial" w:eastAsia="Calibri" w:hAnsi="Arial" w:cs="Arial"/>
                <w:b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15C6" w14:textId="77777777" w:rsidR="00D03196" w:rsidRPr="00DA62E2" w:rsidRDefault="00D03196" w:rsidP="004C560D">
            <w:pPr>
              <w:spacing w:line="252" w:lineRule="auto"/>
              <w:rPr>
                <w:rFonts w:ascii="Arial" w:eastAsia="Calibri" w:hAnsi="Arial" w:cs="Arial"/>
                <w:b/>
                <w:szCs w:val="16"/>
                <w:lang w:eastAsia="sv-SE"/>
              </w:rPr>
            </w:pPr>
            <w:r w:rsidRPr="00DA62E2">
              <w:rPr>
                <w:rFonts w:ascii="Arial" w:eastAsia="Calibri" w:hAnsi="Arial" w:cs="Arial"/>
                <w:b/>
                <w:szCs w:val="16"/>
                <w:lang w:eastAsia="sv-SE"/>
              </w:rPr>
              <w:t>Views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FE29" w14:textId="77777777" w:rsidR="00D03196" w:rsidRPr="00DA62E2" w:rsidRDefault="00D03196" w:rsidP="004C560D">
            <w:pPr>
              <w:spacing w:line="252" w:lineRule="auto"/>
              <w:rPr>
                <w:rFonts w:ascii="Arial" w:eastAsia="Calibri" w:hAnsi="Arial" w:cs="Arial"/>
                <w:b/>
                <w:szCs w:val="16"/>
                <w:lang w:eastAsia="sv-SE"/>
              </w:rPr>
            </w:pPr>
            <w:r w:rsidRPr="00DA62E2">
              <w:rPr>
                <w:rFonts w:ascii="Arial" w:eastAsia="Calibri" w:hAnsi="Arial" w:cs="Arial"/>
                <w:b/>
                <w:szCs w:val="16"/>
                <w:lang w:eastAsia="sv-SE"/>
              </w:rPr>
              <w:t>Proposals</w:t>
            </w:r>
          </w:p>
        </w:tc>
      </w:tr>
      <w:tr w:rsidR="00D03196" w:rsidRPr="00D64AFB" w14:paraId="30D0DE2B" w14:textId="77777777" w:rsidTr="004C560D">
        <w:trPr>
          <w:trHeight w:val="37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DD0" w14:textId="718FDDA8" w:rsidR="00D03196" w:rsidRPr="00B24EAC" w:rsidRDefault="00B24EAC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sv-SE"/>
              </w:rPr>
              <w:t>Ericsson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AFED" w14:textId="77777777" w:rsidR="005523CA" w:rsidRPr="00D64AFB" w:rsidRDefault="00496927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For the spatial consistency of the LOS state it was agreed to use the “soft LOS” </w:t>
            </w:r>
            <w:r w:rsidR="00EA4410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(clause 7.6.3.3 in </w:t>
            </w:r>
            <w:r w:rsidR="00491FE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38.901</w:t>
            </w:r>
            <w:r w:rsidR="00EA4410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)</w:t>
            </w:r>
            <w:r w:rsidR="00491FE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as the starting point. For soft LOS, the </w:t>
            </w:r>
            <w:r w:rsidR="0076330D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correlation distance of the LOS state should be specified</w:t>
            </w:r>
            <w:r w:rsidR="00210901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, compare Table 7.6.3.1-2 in 38.901. This correlation distance will depend on the layout and on the typical sizes of the objects representing the clutter. Hence, we may define a parameter for the average size of the clutter</w:t>
            </w:r>
            <w:r w:rsidR="001C574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and use the value of this parameter also for the correlation distance. </w:t>
            </w:r>
            <w:r w:rsidR="00210901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For consistency with the LOS probability</w:t>
            </w:r>
            <w:r w:rsidR="001C574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, we can use the same parameter d_clutter as proposed </w:t>
            </w:r>
            <w:r w:rsidR="00430F5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there, see our response in section 3.1.</w:t>
            </w:r>
          </w:p>
          <w:p w14:paraId="184B95EB" w14:textId="68E9A813" w:rsidR="00205E32" w:rsidRPr="00D64AFB" w:rsidRDefault="00270CCF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Cross-correlations of the LOS state between links from one UT to different BS can be important for positioning </w:t>
            </w:r>
            <w:r w:rsidR="002677F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evaluations</w:t>
            </w: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. </w:t>
            </w:r>
            <w:r w:rsidR="002677F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For instance, if the cross-correlation is low (zero) then </w:t>
            </w:r>
            <w:r w:rsidR="00555A21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it is likely that at least some base stations are in LOS which can </w:t>
            </w:r>
            <w:r w:rsidR="00B44F01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result in better position estimates. However</w:t>
            </w:r>
            <w:r w:rsidR="00673C2B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,</w:t>
            </w:r>
            <w:r w:rsidR="00B44F01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if the cross-correlation is high some UTs may be in NLOS from </w:t>
            </w:r>
            <w:r w:rsidR="00571EE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all</w:t>
            </w:r>
            <w:r w:rsidR="00B44F01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base stations</w:t>
            </w:r>
            <w:r w:rsidR="00673C2B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</w:t>
            </w:r>
            <w:r w:rsidR="00571EE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resulting in worse position estimates. </w:t>
            </w:r>
            <w:r w:rsidR="00BF5BFC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Quantifying the cross-correlation may be difficult, but from reasoning we can understand that links </w:t>
            </w:r>
            <w:r w:rsidR="00EE674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to base stations in the same direction should be more likely to be correlated than links to base stations in different directions. </w:t>
            </w:r>
            <w:r w:rsidR="00CF4369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One can therefore consider a correlation model that depends on the angular difference of the two base stations as seen from the UT. </w:t>
            </w:r>
            <w:r w:rsidR="00091271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Similar observations on the cross-correlation of the shadow fading was made in </w:t>
            </w:r>
            <w:r w:rsidR="004C15DD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[Mawira</w:t>
            </w:r>
            <w:r w:rsidR="00410D2E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1992</w:t>
            </w:r>
            <w:r w:rsidR="004C15DD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]</w:t>
            </w:r>
            <w:r w:rsidR="00410D2E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, which could serve as an inspiration for such a model. </w:t>
            </w:r>
          </w:p>
          <w:p w14:paraId="0835EADB" w14:textId="159E4077" w:rsidR="00410D2E" w:rsidRPr="00D64AFB" w:rsidRDefault="00410D2E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[Mawira1992] A. Mawira, "Models for the spatial correlation functions of the (log)-normal component of the variability of VHF/UHF field strength in urban environment," [1992 Proceedings] The Third IEEE International Symposium on Personal, Indoor and Mobile Radio Communications, Boston, MA, USA, 1992, pp. 436-440.</w:t>
            </w:r>
          </w:p>
          <w:p w14:paraId="7019178C" w14:textId="0CFE7142" w:rsidR="004C15DD" w:rsidRPr="00D64AFB" w:rsidRDefault="004C15DD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8E2" w14:textId="7FAFF1B5" w:rsidR="00205E32" w:rsidRDefault="00430F52" w:rsidP="00205E3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 w:rsidRPr="00205E32">
              <w:rPr>
                <w:rFonts w:ascii="Arial" w:hAnsi="Arial" w:cs="Arial"/>
                <w:sz w:val="18"/>
                <w:szCs w:val="18"/>
                <w:lang w:val="en-US" w:eastAsia="sv-SE"/>
              </w:rPr>
              <w:t>For the autocorrelation distance</w:t>
            </w:r>
            <w:r w:rsidR="00673C2B"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of the LOS state</w:t>
            </w:r>
            <w:r w:rsidRPr="00205E32"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, use d_clutter, where </w:t>
            </w:r>
            <w:r w:rsidR="00205E32" w:rsidRPr="00205E32">
              <w:rPr>
                <w:rFonts w:ascii="Arial" w:hAnsi="Arial" w:cs="Arial"/>
                <w:sz w:val="18"/>
                <w:szCs w:val="18"/>
                <w:lang w:val="en-US" w:eastAsia="sv-SE"/>
              </w:rPr>
              <w:t>d_clutter is the typical clutter size/width</w:t>
            </w:r>
            <w:r w:rsidR="00205E32"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(note: same parameter as proposed for the LOS probability function)</w:t>
            </w:r>
          </w:p>
          <w:p w14:paraId="0DA93E8A" w14:textId="3FE820DB" w:rsidR="008B390D" w:rsidRPr="008863C0" w:rsidRDefault="008863C0" w:rsidP="008863C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Consider modeling the cross-correlation of the LOS states for different BS-UT links as being a function of the angular separation of two BS as seen from the UT</w:t>
            </w:r>
          </w:p>
        </w:tc>
      </w:tr>
      <w:tr w:rsidR="00D03196" w:rsidRPr="00D64AFB" w14:paraId="266728B7" w14:textId="77777777" w:rsidTr="004C560D">
        <w:trPr>
          <w:trHeight w:val="37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EDA3" w14:textId="0F262D3A" w:rsidR="00D03196" w:rsidRPr="00E3108A" w:rsidRDefault="00E3108A" w:rsidP="004C560D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ZTE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3AA7" w14:textId="7E70E376" w:rsidR="00D03196" w:rsidRPr="00D64AFB" w:rsidRDefault="00E3108A" w:rsidP="004C560D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64AFB">
              <w:rPr>
                <w:rFonts w:ascii="Arial" w:eastAsia="SimSun" w:hAnsi="Arial" w:cs="Arial"/>
                <w:sz w:val="18"/>
                <w:szCs w:val="18"/>
                <w:lang w:val="en-US"/>
              </w:rPr>
              <w:t>In R1-1904117, the correlation distance is provided according to simulation:</w:t>
            </w:r>
          </w:p>
          <w:p w14:paraId="41280DB5" w14:textId="78D53E17" w:rsidR="00E3108A" w:rsidRPr="00D64AFB" w:rsidRDefault="00E3108A" w:rsidP="00E3108A">
            <w:pPr>
              <w:pStyle w:val="B1"/>
              <w:ind w:left="0" w:firstLine="0"/>
              <w:rPr>
                <w:i/>
                <w:lang w:val="en-US"/>
              </w:rPr>
            </w:pPr>
            <w:r w:rsidRPr="00D64AFB">
              <w:rPr>
                <w:rFonts w:hint="eastAsia"/>
                <w:b/>
                <w:i/>
                <w:lang w:val="en-US"/>
              </w:rPr>
              <w:t>Proposal</w:t>
            </w:r>
            <w:r w:rsidRPr="00D64AFB">
              <w:rPr>
                <w:b/>
                <w:i/>
                <w:lang w:val="en-US"/>
              </w:rPr>
              <w:t xml:space="preserve"> </w:t>
            </w:r>
            <w:r w:rsidRPr="00D64AFB">
              <w:rPr>
                <w:rFonts w:hint="eastAsia"/>
                <w:b/>
                <w:i/>
                <w:lang w:val="en-US"/>
              </w:rPr>
              <w:t>:</w:t>
            </w:r>
            <w:r w:rsidRPr="00D64AFB">
              <w:rPr>
                <w:rFonts w:hint="eastAsia"/>
                <w:i/>
                <w:lang w:val="en-US"/>
              </w:rPr>
              <w:t xml:space="preserve"> </w:t>
            </w:r>
            <w:r w:rsidRPr="00D64AFB">
              <w:rPr>
                <w:i/>
                <w:lang w:val="en-US"/>
              </w:rPr>
              <w:t>T</w:t>
            </w:r>
            <w:r w:rsidRPr="00D64AFB">
              <w:rPr>
                <w:rFonts w:hint="eastAsia"/>
                <w:i/>
                <w:lang w:val="en-US"/>
              </w:rPr>
              <w:t xml:space="preserve">he </w:t>
            </w:r>
            <w:r w:rsidRPr="00D64AFB">
              <w:rPr>
                <w:i/>
                <w:lang w:val="en-US"/>
              </w:rPr>
              <w:t>correlation</w:t>
            </w:r>
            <w:r w:rsidR="00DE1B20" w:rsidRPr="00D64AFB">
              <w:rPr>
                <w:rFonts w:hint="eastAsia"/>
                <w:i/>
                <w:lang w:val="en-US"/>
              </w:rPr>
              <w:t xml:space="preserve"> distance of</w:t>
            </w:r>
            <w:r w:rsidRPr="00D64AFB">
              <w:rPr>
                <w:rFonts w:hint="eastAsia"/>
                <w:i/>
                <w:lang w:val="en-US"/>
              </w:rPr>
              <w:t xml:space="preserve"> LOS probability is given by</w:t>
            </w:r>
          </w:p>
          <w:p w14:paraId="38A2A81B" w14:textId="77777777" w:rsidR="00E3108A" w:rsidRPr="00D64AFB" w:rsidRDefault="00E3108A" w:rsidP="00E3108A">
            <w:pPr>
              <w:pStyle w:val="B1"/>
              <w:numPr>
                <w:ilvl w:val="0"/>
                <w:numId w:val="43"/>
              </w:numPr>
              <w:spacing w:line="276" w:lineRule="auto"/>
              <w:ind w:left="1440"/>
              <w:rPr>
                <w:i/>
                <w:lang w:val="en-US"/>
              </w:rPr>
            </w:pPr>
            <w:r w:rsidRPr="00D64AFB">
              <w:rPr>
                <w:i/>
                <w:lang w:val="en-US"/>
              </w:rPr>
              <w:t>For BS above the clutter: 20m;</w:t>
            </w:r>
          </w:p>
          <w:p w14:paraId="5317D4FF" w14:textId="77777777" w:rsidR="00E3108A" w:rsidRPr="00D64AFB" w:rsidRDefault="00E3108A" w:rsidP="00E3108A">
            <w:pPr>
              <w:pStyle w:val="B1"/>
              <w:numPr>
                <w:ilvl w:val="0"/>
                <w:numId w:val="43"/>
              </w:numPr>
              <w:spacing w:line="276" w:lineRule="auto"/>
              <w:ind w:left="1440"/>
              <w:rPr>
                <w:i/>
                <w:lang w:val="en-US"/>
              </w:rPr>
            </w:pPr>
            <w:r w:rsidRPr="00D64AFB">
              <w:rPr>
                <w:i/>
                <w:lang w:val="en-US"/>
              </w:rPr>
              <w:t>For BS embedded in clutter: 18m.</w:t>
            </w:r>
          </w:p>
          <w:p w14:paraId="77947422" w14:textId="48C05E3B" w:rsidR="00E3108A" w:rsidRPr="00D64AFB" w:rsidRDefault="00E3108A" w:rsidP="0075350A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2678" w14:textId="43D74864" w:rsidR="00E3108A" w:rsidRPr="00D64AFB" w:rsidRDefault="00E3108A" w:rsidP="00E3108A">
            <w:pPr>
              <w:pStyle w:val="B1"/>
              <w:ind w:left="0" w:firstLine="0"/>
              <w:rPr>
                <w:i/>
                <w:lang w:val="en-US"/>
              </w:rPr>
            </w:pPr>
            <w:r w:rsidRPr="00D64AFB">
              <w:rPr>
                <w:rFonts w:hint="eastAsia"/>
                <w:b/>
                <w:i/>
                <w:lang w:val="en-US"/>
              </w:rPr>
              <w:t>Proposal</w:t>
            </w:r>
            <w:r w:rsidRPr="00D64AFB">
              <w:rPr>
                <w:b/>
                <w:i/>
                <w:lang w:val="en-US"/>
              </w:rPr>
              <w:t xml:space="preserve"> </w:t>
            </w:r>
            <w:r w:rsidRPr="00D64AFB">
              <w:rPr>
                <w:rFonts w:hint="eastAsia"/>
                <w:b/>
                <w:i/>
                <w:lang w:val="en-US"/>
              </w:rPr>
              <w:t>:</w:t>
            </w:r>
            <w:r w:rsidRPr="00D64AFB">
              <w:rPr>
                <w:rFonts w:hint="eastAsia"/>
                <w:i/>
                <w:lang w:val="en-US"/>
              </w:rPr>
              <w:t xml:space="preserve"> </w:t>
            </w:r>
            <w:r w:rsidRPr="00D64AFB">
              <w:rPr>
                <w:i/>
                <w:lang w:val="en-US"/>
              </w:rPr>
              <w:t>T</w:t>
            </w:r>
            <w:r w:rsidRPr="00D64AFB">
              <w:rPr>
                <w:rFonts w:hint="eastAsia"/>
                <w:i/>
                <w:lang w:val="en-US"/>
              </w:rPr>
              <w:t xml:space="preserve">he </w:t>
            </w:r>
            <w:r w:rsidRPr="00D64AFB">
              <w:rPr>
                <w:i/>
                <w:lang w:val="en-US"/>
              </w:rPr>
              <w:t>correlation</w:t>
            </w:r>
            <w:r w:rsidR="00DE1B20" w:rsidRPr="00D64AFB">
              <w:rPr>
                <w:rFonts w:hint="eastAsia"/>
                <w:i/>
                <w:lang w:val="en-US"/>
              </w:rPr>
              <w:t xml:space="preserve"> distance of</w:t>
            </w:r>
            <w:r w:rsidRPr="00D64AFB">
              <w:rPr>
                <w:rFonts w:hint="eastAsia"/>
                <w:i/>
                <w:lang w:val="en-US"/>
              </w:rPr>
              <w:t xml:space="preserve"> LOS probability is given by</w:t>
            </w:r>
          </w:p>
          <w:p w14:paraId="0BA0B2A6" w14:textId="77777777" w:rsidR="00E3108A" w:rsidRPr="00D64AFB" w:rsidRDefault="00E3108A" w:rsidP="00E3108A">
            <w:pPr>
              <w:pStyle w:val="B1"/>
              <w:numPr>
                <w:ilvl w:val="0"/>
                <w:numId w:val="43"/>
              </w:numPr>
              <w:spacing w:line="276" w:lineRule="auto"/>
              <w:ind w:left="1440"/>
              <w:rPr>
                <w:i/>
                <w:lang w:val="en-US"/>
              </w:rPr>
            </w:pPr>
            <w:r w:rsidRPr="00D64AFB">
              <w:rPr>
                <w:i/>
                <w:lang w:val="en-US"/>
              </w:rPr>
              <w:t>For BS above the clutter: 20m;</w:t>
            </w:r>
          </w:p>
          <w:p w14:paraId="1538281A" w14:textId="2EF230BF" w:rsidR="00D03196" w:rsidRPr="00D64AFB" w:rsidRDefault="00E3108A" w:rsidP="00DE1B20">
            <w:pPr>
              <w:pStyle w:val="B1"/>
              <w:numPr>
                <w:ilvl w:val="0"/>
                <w:numId w:val="43"/>
              </w:numPr>
              <w:spacing w:line="276" w:lineRule="auto"/>
              <w:ind w:left="1440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  <w:r w:rsidRPr="00D64AFB">
              <w:rPr>
                <w:i/>
                <w:lang w:val="en-US"/>
              </w:rPr>
              <w:t>For BS embedded in clutter: 18m</w:t>
            </w:r>
          </w:p>
        </w:tc>
      </w:tr>
      <w:tr w:rsidR="00D03196" w:rsidRPr="00D64AFB" w14:paraId="5D9CA1BE" w14:textId="77777777" w:rsidTr="004C560D">
        <w:trPr>
          <w:trHeight w:val="37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1F4" w14:textId="76D864A3" w:rsidR="00D03196" w:rsidRPr="00874C19" w:rsidRDefault="0044253C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sv-SE"/>
              </w:rPr>
              <w:t>Nokia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A6CD" w14:textId="111E4434" w:rsidR="00D03196" w:rsidRPr="00D64AFB" w:rsidRDefault="004C560D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LOS correlation distance should be proportional to the typical average clutter/machinery </w:t>
            </w:r>
            <w:r w:rsidR="00A7572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size present in each of the sub-scenarios. </w:t>
            </w: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We support the above views by Ericsson</w:t>
            </w:r>
            <w:r w:rsidR="00A7572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for both </w:t>
            </w:r>
            <w:r w:rsidR="00A7572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lastRenderedPageBreak/>
              <w:t>LOS correlation distance and cross-correlation of the LOS state</w:t>
            </w: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.</w:t>
            </w:r>
            <w:r w:rsidR="00A75722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</w:t>
            </w: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54C" w14:textId="77777777" w:rsidR="00D03196" w:rsidRPr="00D64AFB" w:rsidRDefault="00D03196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</w:tr>
    </w:tbl>
    <w:p w14:paraId="2B25CBDE" w14:textId="77777777" w:rsidR="00D03196" w:rsidRDefault="00D03196" w:rsidP="00D11013">
      <w:pPr>
        <w:rPr>
          <w:lang w:val="en-GB" w:eastAsia="ja-JP"/>
        </w:rPr>
      </w:pPr>
    </w:p>
    <w:p w14:paraId="2A804073" w14:textId="15DEA2F6" w:rsidR="008234F5" w:rsidRDefault="008234F5" w:rsidP="008234F5">
      <w:pPr>
        <w:pStyle w:val="Heading2"/>
      </w:pPr>
      <w:r>
        <w:t>3.</w:t>
      </w:r>
      <w:r w:rsidR="001A3B53">
        <w:t>3</w:t>
      </w:r>
      <w:r>
        <w:tab/>
        <w:t xml:space="preserve">Further views on the </w:t>
      </w:r>
      <w:r w:rsidR="00173C1F">
        <w:t>LOS probability</w:t>
      </w:r>
    </w:p>
    <w:p w14:paraId="6061FEFE" w14:textId="34C0D2EF" w:rsidR="008234F5" w:rsidRPr="00C34CA4" w:rsidRDefault="00EB1F59" w:rsidP="008234F5">
      <w:pPr>
        <w:rPr>
          <w:rFonts w:ascii="Arial" w:hAnsi="Arial" w:cs="Arial"/>
          <w:lang w:val="en-GB" w:eastAsia="ja-JP"/>
        </w:rPr>
      </w:pPr>
      <w:r w:rsidRPr="00C34CA4">
        <w:rPr>
          <w:rFonts w:ascii="Arial" w:hAnsi="Arial" w:cs="Arial"/>
          <w:lang w:val="en-GB" w:eastAsia="ja-JP"/>
        </w:rPr>
        <w:t xml:space="preserve">Please </w:t>
      </w:r>
      <w:r w:rsidR="00FE3444" w:rsidRPr="00C34CA4">
        <w:rPr>
          <w:rFonts w:ascii="Arial" w:hAnsi="Arial" w:cs="Arial"/>
          <w:lang w:val="en-GB" w:eastAsia="ja-JP"/>
        </w:rPr>
        <w:t xml:space="preserve">provide any additional views on the </w:t>
      </w:r>
      <w:r w:rsidR="00173C1F">
        <w:rPr>
          <w:rFonts w:ascii="Arial" w:hAnsi="Arial" w:cs="Arial"/>
          <w:lang w:val="en-GB" w:eastAsia="ja-JP"/>
        </w:rPr>
        <w:t>LOS probability</w:t>
      </w:r>
      <w:r w:rsidR="00FE3444" w:rsidRPr="00C34CA4">
        <w:rPr>
          <w:rFonts w:ascii="Arial" w:hAnsi="Arial" w:cs="Arial"/>
          <w:lang w:val="en-GB" w:eastAsia="ja-JP"/>
        </w:rPr>
        <w:t xml:space="preserve"> that has not already been captured in the previous sections.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164CB3" w:rsidRPr="00DA62E2" w14:paraId="41CD76AB" w14:textId="77777777" w:rsidTr="004C560D">
        <w:trPr>
          <w:trHeight w:val="37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9CBE" w14:textId="77777777" w:rsidR="00164CB3" w:rsidRPr="00DA62E2" w:rsidRDefault="00164CB3" w:rsidP="004C560D">
            <w:pPr>
              <w:spacing w:line="252" w:lineRule="auto"/>
              <w:rPr>
                <w:rFonts w:ascii="Arial" w:eastAsia="Calibri" w:hAnsi="Arial" w:cs="Arial"/>
                <w:b/>
                <w:color w:val="0000FF"/>
                <w:szCs w:val="16"/>
                <w:lang w:eastAsia="sv-SE"/>
              </w:rPr>
            </w:pPr>
            <w:r w:rsidRPr="00DA62E2">
              <w:rPr>
                <w:rFonts w:ascii="Arial" w:eastAsia="Calibri" w:hAnsi="Arial" w:cs="Arial"/>
                <w:b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F306" w14:textId="77777777" w:rsidR="00164CB3" w:rsidRPr="00DA62E2" w:rsidRDefault="00164CB3" w:rsidP="004C560D">
            <w:pPr>
              <w:spacing w:line="252" w:lineRule="auto"/>
              <w:rPr>
                <w:rFonts w:ascii="Arial" w:eastAsia="Calibri" w:hAnsi="Arial" w:cs="Arial"/>
                <w:b/>
                <w:szCs w:val="16"/>
                <w:lang w:eastAsia="sv-SE"/>
              </w:rPr>
            </w:pPr>
            <w:r w:rsidRPr="00DA62E2">
              <w:rPr>
                <w:rFonts w:ascii="Arial" w:eastAsia="Calibri" w:hAnsi="Arial" w:cs="Arial"/>
                <w:b/>
                <w:szCs w:val="16"/>
                <w:lang w:eastAsia="sv-SE"/>
              </w:rPr>
              <w:t>Views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0A64" w14:textId="77777777" w:rsidR="00164CB3" w:rsidRPr="00DA62E2" w:rsidRDefault="00164CB3" w:rsidP="004C560D">
            <w:pPr>
              <w:spacing w:line="252" w:lineRule="auto"/>
              <w:rPr>
                <w:rFonts w:ascii="Arial" w:eastAsia="Calibri" w:hAnsi="Arial" w:cs="Arial"/>
                <w:b/>
                <w:szCs w:val="16"/>
                <w:lang w:eastAsia="sv-SE"/>
              </w:rPr>
            </w:pPr>
            <w:r w:rsidRPr="00DA62E2">
              <w:rPr>
                <w:rFonts w:ascii="Arial" w:eastAsia="Calibri" w:hAnsi="Arial" w:cs="Arial"/>
                <w:b/>
                <w:szCs w:val="16"/>
                <w:lang w:eastAsia="sv-SE"/>
              </w:rPr>
              <w:t>Proposals</w:t>
            </w:r>
          </w:p>
        </w:tc>
      </w:tr>
      <w:tr w:rsidR="00164CB3" w:rsidRPr="00D64AFB" w14:paraId="22BBFA6E" w14:textId="77777777" w:rsidTr="004C560D">
        <w:trPr>
          <w:trHeight w:val="37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DE2" w14:textId="705DEDB8" w:rsidR="00164CB3" w:rsidRPr="0075350A" w:rsidRDefault="0075350A" w:rsidP="004C560D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ZTE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0EC5" w14:textId="0512D7A2" w:rsidR="00164CB3" w:rsidRPr="00D64AFB" w:rsidRDefault="0075350A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  <w:r w:rsidRPr="00D64AF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Regarding </w:t>
            </w: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“soft LOS”, it is applicable to derive such parameters as path loss, however, due to the different cluster number configured </w:t>
            </w:r>
            <w:r w:rsidR="00823F67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in LOS and NLOS state in</w:t>
            </w: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Table7.5.6 in TR38.901, how to </w:t>
            </w:r>
            <w:r w:rsidR="00832015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determine the cluster number and how to </w:t>
            </w: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conduct interpolation for each cluster for </w:t>
            </w:r>
            <w:r w:rsidR="007B6A0D"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>UT</w:t>
            </w:r>
            <w:r w:rsidRPr="00D64AFB"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  <w:t xml:space="preserve"> in “soft LOS” state as following is not specified:</w:t>
            </w:r>
          </w:p>
          <w:p w14:paraId="13745FD3" w14:textId="6954F58F" w:rsidR="0075350A" w:rsidRPr="00285E0C" w:rsidRDefault="0075350A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eastAsia="sv-SE"/>
              </w:rPr>
            </w:pPr>
            <w:r w:rsidRPr="00147F39">
              <w:rPr>
                <w:position w:val="-14"/>
              </w:rPr>
              <w:object w:dxaOrig="4599" w:dyaOrig="460" w14:anchorId="0EBFA621">
                <v:shape id="_x0000_i1044" type="#_x0000_t75" style="width:230.25pt;height:23.25pt" o:ole="">
                  <v:imagedata r:id="rId46" o:title=""/>
                </v:shape>
                <o:OLEObject Type="Embed" ProgID="Equation.3" ShapeID="_x0000_i1044" DrawAspect="Content" ObjectID="_1618916244" r:id="rId47"/>
              </w:objec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862" w14:textId="114EF45A" w:rsidR="00164CB3" w:rsidRPr="00D64AFB" w:rsidRDefault="007B6A0D" w:rsidP="007B6A0D">
            <w:pPr>
              <w:spacing w:line="252" w:lineRule="auto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64AFB">
              <w:rPr>
                <w:rFonts w:ascii="Arial" w:eastAsia="SimSun" w:hAnsi="Arial" w:cs="Arial"/>
                <w:sz w:val="18"/>
                <w:szCs w:val="18"/>
                <w:lang w:val="en-US"/>
              </w:rPr>
              <w:t>Study the approach to generate channel coefficients of each cluster for the UT in “soft LOS” state</w:t>
            </w:r>
            <w:r w:rsidR="00832015" w:rsidRPr="00D64AFB">
              <w:rPr>
                <w:rFonts w:ascii="Arial" w:eastAsia="SimSun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164CB3" w:rsidRPr="00D64AFB" w14:paraId="3BD39233" w14:textId="77777777" w:rsidTr="004C560D">
        <w:trPr>
          <w:trHeight w:val="37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722" w14:textId="1D1376C2" w:rsidR="00164CB3" w:rsidRPr="00D64AFB" w:rsidRDefault="00164CB3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D87" w14:textId="77777777" w:rsidR="00164CB3" w:rsidRPr="00D64AFB" w:rsidRDefault="00164CB3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CD81" w14:textId="77777777" w:rsidR="00164CB3" w:rsidRPr="00D64AFB" w:rsidRDefault="00164CB3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</w:tr>
      <w:tr w:rsidR="00164CB3" w:rsidRPr="00D64AFB" w14:paraId="62C831BF" w14:textId="77777777" w:rsidTr="004C560D">
        <w:trPr>
          <w:trHeight w:val="37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7B2E" w14:textId="77777777" w:rsidR="00164CB3" w:rsidRPr="00D64AFB" w:rsidRDefault="00164CB3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6696" w14:textId="77777777" w:rsidR="00164CB3" w:rsidRPr="00D64AFB" w:rsidRDefault="00164CB3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37EC" w14:textId="77777777" w:rsidR="00164CB3" w:rsidRPr="00D64AFB" w:rsidRDefault="00164CB3" w:rsidP="004C560D">
            <w:pPr>
              <w:spacing w:line="252" w:lineRule="auto"/>
              <w:rPr>
                <w:rFonts w:ascii="Arial" w:eastAsia="Calibri" w:hAnsi="Arial" w:cs="Arial"/>
                <w:sz w:val="18"/>
                <w:szCs w:val="18"/>
                <w:lang w:val="en-US" w:eastAsia="sv-SE"/>
              </w:rPr>
            </w:pPr>
          </w:p>
        </w:tc>
      </w:tr>
    </w:tbl>
    <w:p w14:paraId="6F19E365" w14:textId="77777777" w:rsidR="00164CB3" w:rsidRPr="008234F5" w:rsidRDefault="00164CB3" w:rsidP="008234F5">
      <w:pPr>
        <w:rPr>
          <w:lang w:val="en-GB" w:eastAsia="ja-JP"/>
        </w:rPr>
      </w:pPr>
    </w:p>
    <w:p w14:paraId="58CC2846" w14:textId="77777777" w:rsidR="006C517A" w:rsidRPr="008D00A5" w:rsidRDefault="006C517A" w:rsidP="006D609A">
      <w:pPr>
        <w:pStyle w:val="TF"/>
        <w:jc w:val="left"/>
        <w:rPr>
          <w:lang w:val="en-GB"/>
        </w:rPr>
      </w:pPr>
    </w:p>
    <w:p w14:paraId="0E50A7A9" w14:textId="6CC3E8D5" w:rsidR="00C01F33" w:rsidRDefault="00EA30C0" w:rsidP="00CE0424">
      <w:pPr>
        <w:pStyle w:val="Heading1"/>
      </w:pPr>
      <w:r>
        <w:t>Way forward</w:t>
      </w:r>
    </w:p>
    <w:p w14:paraId="00F96729" w14:textId="35A7AF8B" w:rsidR="004E772F" w:rsidRDefault="004E772F" w:rsidP="004E772F">
      <w:pPr>
        <w:rPr>
          <w:rFonts w:ascii="Arial" w:hAnsi="Arial" w:cs="Arial"/>
          <w:lang w:val="en-US"/>
        </w:rPr>
      </w:pPr>
      <w:r w:rsidRPr="00A05958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following proposal w</w:t>
      </w:r>
      <w:r w:rsidR="001D58A9">
        <w:rPr>
          <w:rFonts w:ascii="Arial" w:hAnsi="Arial" w:cs="Arial"/>
          <w:lang w:val="en-US"/>
        </w:rPr>
        <w:t>as</w:t>
      </w:r>
      <w:r>
        <w:rPr>
          <w:rFonts w:ascii="Arial" w:hAnsi="Arial" w:cs="Arial"/>
          <w:lang w:val="en-US"/>
        </w:rPr>
        <w:t xml:space="preserve"> treated in the email discussion </w:t>
      </w:r>
      <w:r w:rsidRPr="00D32F3C">
        <w:rPr>
          <w:rFonts w:ascii="Arial" w:hAnsi="Arial" w:cs="Arial"/>
          <w:lang w:val="en-US"/>
        </w:rPr>
        <w:t>[96b-NR-08</w:t>
      </w:r>
      <w:r>
        <w:rPr>
          <w:rFonts w:ascii="Arial" w:hAnsi="Arial" w:cs="Arial"/>
          <w:lang w:val="en-US"/>
        </w:rPr>
        <w:t>d</w:t>
      </w:r>
      <w:r w:rsidRPr="00D32F3C">
        <w:rPr>
          <w:rFonts w:ascii="Arial" w:hAnsi="Arial" w:cs="Arial"/>
          <w:lang w:val="en-US"/>
        </w:rPr>
        <w:t>]</w:t>
      </w:r>
      <w:r>
        <w:rPr>
          <w:rFonts w:ascii="Arial" w:hAnsi="Arial" w:cs="Arial"/>
          <w:lang w:val="en-US"/>
        </w:rPr>
        <w:t xml:space="preserve"> and will be used as the basis for further offline and online discussions at RAN1#97.</w:t>
      </w:r>
    </w:p>
    <w:p w14:paraId="3DAA28B8" w14:textId="293F0F86" w:rsidR="00164CB3" w:rsidRPr="00D64AFB" w:rsidRDefault="00164CB3" w:rsidP="00B25AE9">
      <w:pPr>
        <w:rPr>
          <w:rFonts w:ascii="Arial" w:hAnsi="Arial" w:cs="Arial"/>
          <w:lang w:val="en-US"/>
        </w:rPr>
      </w:pPr>
    </w:p>
    <w:p w14:paraId="3AE17F7A" w14:textId="05CE8C1E" w:rsidR="00C70ED6" w:rsidRPr="00D64AFB" w:rsidRDefault="00874C19" w:rsidP="00D64AFB">
      <w:pPr>
        <w:rPr>
          <w:rFonts w:ascii="Arial" w:hAnsi="Arial" w:cs="Arial"/>
          <w:lang w:val="en-US"/>
        </w:rPr>
      </w:pPr>
      <w:r w:rsidRPr="00D64AFB">
        <w:rPr>
          <w:rFonts w:ascii="Arial" w:hAnsi="Arial" w:cs="Arial"/>
          <w:highlight w:val="yellow"/>
          <w:lang w:val="en-US"/>
        </w:rPr>
        <w:t>Proposal 1</w:t>
      </w:r>
      <w:r w:rsidRPr="00D64AFB">
        <w:rPr>
          <w:rFonts w:ascii="Arial" w:hAnsi="Arial" w:cs="Arial"/>
          <w:lang w:val="en-US"/>
        </w:rPr>
        <w:t xml:space="preserve">: </w:t>
      </w:r>
      <w:r w:rsidR="00A0561E" w:rsidRPr="00D64AFB">
        <w:rPr>
          <w:rFonts w:ascii="Arial" w:hAnsi="Arial" w:cs="Arial"/>
          <w:lang w:val="en-US"/>
        </w:rPr>
        <w:t xml:space="preserve">Use </w:t>
      </w:r>
      <w:r w:rsidR="00F638E5" w:rsidRPr="00D64AFB">
        <w:rPr>
          <w:rFonts w:ascii="Arial" w:hAnsi="Arial" w:cs="Arial"/>
          <w:lang w:val="en-US"/>
        </w:rPr>
        <w:t xml:space="preserve">a common </w:t>
      </w:r>
      <w:r w:rsidR="00A0561E" w:rsidRPr="00D64AFB">
        <w:rPr>
          <w:rFonts w:ascii="Arial" w:hAnsi="Arial" w:cs="Arial"/>
          <w:lang w:val="en-US"/>
        </w:rPr>
        <w:t xml:space="preserve">LOS probability </w:t>
      </w:r>
      <w:r w:rsidR="00FC687B" w:rsidRPr="00D64AFB">
        <w:rPr>
          <w:rFonts w:ascii="Arial" w:hAnsi="Arial" w:cs="Arial"/>
          <w:lang w:val="en-US"/>
        </w:rPr>
        <w:t xml:space="preserve">function </w:t>
      </w:r>
      <w:r w:rsidR="00312C09" w:rsidRPr="00D64AFB">
        <w:rPr>
          <w:rFonts w:ascii="Arial" w:hAnsi="Arial" w:cs="Arial"/>
          <w:lang w:val="en-US"/>
        </w:rPr>
        <w:t>for all sub-scenarios, with sub-scenario specific parameters:</w:t>
      </w:r>
    </w:p>
    <w:p w14:paraId="5FF27132" w14:textId="77777777" w:rsidR="008930EE" w:rsidRDefault="008930EE" w:rsidP="008930EE">
      <w:pPr>
        <w:pStyle w:val="B1"/>
        <w:numPr>
          <w:ilvl w:val="1"/>
          <w:numId w:val="44"/>
        </w:numPr>
      </w:pPr>
      <w:r>
        <w:rPr>
          <w:position w:val="-46"/>
        </w:rPr>
        <w:object w:dxaOrig="5220" w:dyaOrig="1040" w14:anchorId="4B082080">
          <v:shape id="_x0000_i1045" type="#_x0000_t75" style="width:261pt;height:51.75pt" o:ole="">
            <v:imagedata r:id="rId9" o:title=""/>
          </v:shape>
          <o:OLEObject Type="Embed" ProgID="Equation.DSMT4" ShapeID="_x0000_i1045" DrawAspect="Content" ObjectID="_1618916245" r:id="rId48"/>
        </w:object>
      </w:r>
      <w:r>
        <w:rPr>
          <w:rFonts w:hint="eastAsia"/>
        </w:rPr>
        <w:t xml:space="preserve">                                  </w:t>
      </w:r>
    </w:p>
    <w:p w14:paraId="72ED691F" w14:textId="77777777" w:rsidR="008930EE" w:rsidRDefault="008930EE" w:rsidP="008930EE">
      <w:pPr>
        <w:pStyle w:val="B1"/>
        <w:numPr>
          <w:ilvl w:val="1"/>
          <w:numId w:val="44"/>
        </w:numPr>
      </w:pPr>
      <w:r>
        <w:rPr>
          <w:rFonts w:hint="eastAsia"/>
        </w:rPr>
        <w:t xml:space="preserve">Where </w:t>
      </w:r>
    </w:p>
    <w:p w14:paraId="18E6C1ED" w14:textId="77777777" w:rsidR="008930EE" w:rsidRPr="00D64AFB" w:rsidRDefault="008930EE" w:rsidP="008930EE">
      <w:pPr>
        <w:pStyle w:val="B1"/>
        <w:numPr>
          <w:ilvl w:val="1"/>
          <w:numId w:val="44"/>
        </w:numPr>
        <w:rPr>
          <w:lang w:val="en-US"/>
        </w:rPr>
      </w:pPr>
      <w:r>
        <w:rPr>
          <w:position w:val="-12"/>
        </w:rPr>
        <w:object w:dxaOrig="400" w:dyaOrig="360" w14:anchorId="11D3B00F">
          <v:shape id="_x0000_i1046" type="#_x0000_t75" style="width:20.25pt;height:18pt" o:ole="">
            <v:imagedata r:id="rId11" o:title=""/>
          </v:shape>
          <o:OLEObject Type="Embed" ProgID="Equation.DSMT4" ShapeID="_x0000_i1046" DrawAspect="Content" ObjectID="_1618916246" r:id="rId49"/>
        </w:object>
      </w:r>
      <w:r w:rsidRPr="00D64AFB">
        <w:rPr>
          <w:rFonts w:hint="eastAsia"/>
          <w:lang w:val="en-US"/>
        </w:rPr>
        <w:t>is the 2D distance between transmitter and receiver;</w:t>
      </w:r>
    </w:p>
    <w:p w14:paraId="67AA57B8" w14:textId="69871232" w:rsidR="008930EE" w:rsidRPr="00FC01D0" w:rsidRDefault="008930EE" w:rsidP="008930EE">
      <w:pPr>
        <w:pStyle w:val="B1"/>
        <w:numPr>
          <w:ilvl w:val="1"/>
          <w:numId w:val="44"/>
        </w:numPr>
      </w:pPr>
      <w:r>
        <w:rPr>
          <w:position w:val="-12"/>
        </w:rPr>
        <w:object w:dxaOrig="580" w:dyaOrig="360" w14:anchorId="0115F5F6">
          <v:shape id="_x0000_i1047" type="#_x0000_t75" style="width:29.25pt;height:18pt" o:ole="">
            <v:imagedata r:id="rId13" o:title=""/>
          </v:shape>
          <o:OLEObject Type="Embed" ProgID="Equation.DSMT4" ShapeID="_x0000_i1047" DrawAspect="Content" ObjectID="_1618916247" r:id="rId50"/>
        </w:object>
      </w:r>
      <w:r w:rsidRPr="00FC01D0">
        <w:t xml:space="preserve"> </w:t>
      </w:r>
      <w:r w:rsidRPr="00FC01D0">
        <w:rPr>
          <w:rFonts w:hint="eastAsia"/>
        </w:rPr>
        <w:t>is the breakout distance</w:t>
      </w:r>
      <w:r w:rsidRPr="00FC01D0">
        <w:t xml:space="preserve"> </w:t>
      </w:r>
    </w:p>
    <w:p w14:paraId="0CF417A5" w14:textId="69A4CF53" w:rsidR="008930EE" w:rsidRPr="00D64AFB" w:rsidRDefault="008930EE" w:rsidP="008930EE">
      <w:pPr>
        <w:pStyle w:val="B1"/>
        <w:numPr>
          <w:ilvl w:val="1"/>
          <w:numId w:val="44"/>
        </w:numPr>
        <w:rPr>
          <w:lang w:val="en-US"/>
        </w:rPr>
      </w:pPr>
      <w:r>
        <w:rPr>
          <w:position w:val="-12"/>
        </w:rPr>
        <w:object w:dxaOrig="600" w:dyaOrig="360" w14:anchorId="42898EEC">
          <v:shape id="_x0000_i1048" type="#_x0000_t75" style="width:30.75pt;height:18pt" o:ole="">
            <v:imagedata r:id="rId15" o:title=""/>
          </v:shape>
          <o:OLEObject Type="Embed" ProgID="Equation.DSMT4" ShapeID="_x0000_i1048" DrawAspect="Content" ObjectID="_1618916248" r:id="rId51"/>
        </w:object>
      </w:r>
      <w:r w:rsidRPr="00D64AFB">
        <w:rPr>
          <w:lang w:val="en-US"/>
        </w:rPr>
        <w:t xml:space="preserve"> </w:t>
      </w:r>
      <w:r w:rsidRPr="00D64AFB">
        <w:rPr>
          <w:rFonts w:hint="eastAsia"/>
          <w:lang w:val="en-US"/>
        </w:rPr>
        <w:t xml:space="preserve">is the breakout LOS probability </w:t>
      </w:r>
    </w:p>
    <w:p w14:paraId="0B3BDAB4" w14:textId="45C3E948" w:rsidR="008930EE" w:rsidRPr="00D64AFB" w:rsidRDefault="008930EE" w:rsidP="008930EE">
      <w:pPr>
        <w:pStyle w:val="B1"/>
        <w:numPr>
          <w:ilvl w:val="1"/>
          <w:numId w:val="44"/>
        </w:numPr>
        <w:rPr>
          <w:lang w:val="en-US"/>
        </w:rPr>
      </w:pPr>
      <w:r>
        <w:rPr>
          <w:position w:val="-12"/>
        </w:rPr>
        <w:object w:dxaOrig="560" w:dyaOrig="360" w14:anchorId="323CC230">
          <v:shape id="_x0000_i1049" type="#_x0000_t75" style="width:27.75pt;height:18pt" o:ole="">
            <v:imagedata r:id="rId17" o:title=""/>
          </v:shape>
          <o:OLEObject Type="Embed" ProgID="Equation.DSMT4" ShapeID="_x0000_i1049" DrawAspect="Content" ObjectID="_1618916249" r:id="rId52"/>
        </w:object>
      </w:r>
      <w:r w:rsidRPr="00D64AFB">
        <w:rPr>
          <w:rFonts w:hint="eastAsia"/>
          <w:lang w:val="en-US"/>
        </w:rPr>
        <w:t xml:space="preserve"> is the </w:t>
      </w:r>
      <w:r w:rsidRPr="00D64AFB">
        <w:rPr>
          <w:lang w:val="en-US"/>
        </w:rPr>
        <w:t>exponential</w:t>
      </w:r>
      <w:r w:rsidRPr="00D64AFB">
        <w:rPr>
          <w:rFonts w:hint="eastAsia"/>
          <w:lang w:val="en-US"/>
        </w:rPr>
        <w:t xml:space="preserve"> coefficient for </w:t>
      </w:r>
      <w:r w:rsidRPr="00D64AFB">
        <w:rPr>
          <w:lang w:val="en-US"/>
        </w:rPr>
        <w:t>corresponding</w:t>
      </w:r>
      <w:r w:rsidRPr="00D64AFB">
        <w:rPr>
          <w:rFonts w:hint="eastAsia"/>
          <w:lang w:val="en-US"/>
        </w:rPr>
        <w:t xml:space="preserve"> sub scenario </w:t>
      </w:r>
    </w:p>
    <w:p w14:paraId="18CA0268" w14:textId="77777777" w:rsidR="00730F3B" w:rsidRPr="00D64AFB" w:rsidRDefault="00B12768" w:rsidP="008930EE">
      <w:pPr>
        <w:pStyle w:val="B1"/>
        <w:numPr>
          <w:ilvl w:val="1"/>
          <w:numId w:val="44"/>
        </w:numPr>
        <w:rPr>
          <w:lang w:val="en-US"/>
        </w:rPr>
      </w:pPr>
      <w:r w:rsidRPr="00D64AFB">
        <w:rPr>
          <w:lang w:val="en-US"/>
        </w:rPr>
        <w:t>The parameter values for the different sub-scenarios is FFS</w:t>
      </w:r>
      <w:r w:rsidR="001D4D33" w:rsidRPr="00D64AFB">
        <w:rPr>
          <w:lang w:val="en-US"/>
        </w:rPr>
        <w:t>, including</w:t>
      </w:r>
      <w:r w:rsidR="00730F3B" w:rsidRPr="00D64AFB">
        <w:rPr>
          <w:lang w:val="en-US"/>
        </w:rPr>
        <w:t>:</w:t>
      </w:r>
    </w:p>
    <w:p w14:paraId="11721DBE" w14:textId="643FF48A" w:rsidR="00730F3B" w:rsidRPr="00D64AFB" w:rsidRDefault="001D4D33" w:rsidP="00730F3B">
      <w:pPr>
        <w:pStyle w:val="B1"/>
        <w:numPr>
          <w:ilvl w:val="2"/>
          <w:numId w:val="44"/>
        </w:numPr>
        <w:rPr>
          <w:lang w:val="en-US"/>
        </w:rPr>
      </w:pPr>
      <w:r w:rsidRPr="00D64AFB">
        <w:rPr>
          <w:lang w:val="en-US"/>
        </w:rPr>
        <w:t xml:space="preserve">how to merge results from different sources </w:t>
      </w:r>
    </w:p>
    <w:p w14:paraId="55B12812" w14:textId="77777777" w:rsidR="00194CBF" w:rsidRPr="00D64AFB" w:rsidRDefault="00AC7AC4" w:rsidP="00730F3B">
      <w:pPr>
        <w:pStyle w:val="B1"/>
        <w:numPr>
          <w:ilvl w:val="2"/>
          <w:numId w:val="44"/>
        </w:numPr>
        <w:rPr>
          <w:lang w:val="en-US"/>
        </w:rPr>
      </w:pPr>
      <w:r w:rsidRPr="00D64AFB">
        <w:rPr>
          <w:lang w:val="en-US"/>
        </w:rPr>
        <w:t xml:space="preserve">whether the parameter values should be obtained from empirical curve-fitting or analytical </w:t>
      </w:r>
      <w:r w:rsidR="008965E2" w:rsidRPr="00D64AFB">
        <w:rPr>
          <w:lang w:val="en-US"/>
        </w:rPr>
        <w:t>considerations</w:t>
      </w:r>
    </w:p>
    <w:p w14:paraId="0394BDEC" w14:textId="6A605157" w:rsidR="004629C7" w:rsidRPr="00D64AFB" w:rsidRDefault="00194CBF" w:rsidP="00D64AFB">
      <w:pPr>
        <w:pStyle w:val="B1"/>
        <w:numPr>
          <w:ilvl w:val="2"/>
          <w:numId w:val="44"/>
        </w:numPr>
        <w:rPr>
          <w:lang w:val="en-US"/>
        </w:rPr>
      </w:pPr>
      <w:r w:rsidRPr="00D64AFB">
        <w:rPr>
          <w:lang w:val="en-US"/>
        </w:rPr>
        <w:lastRenderedPageBreak/>
        <w:t xml:space="preserve">whether </w:t>
      </w:r>
      <w:r w:rsidR="00BF39E2" w:rsidRPr="00D64AFB">
        <w:rPr>
          <w:lang w:val="en-US"/>
        </w:rPr>
        <w:t>the para</w:t>
      </w:r>
      <w:r w:rsidR="00730F3B" w:rsidRPr="00D64AFB">
        <w:rPr>
          <w:lang w:val="en-US"/>
        </w:rPr>
        <w:t>meters should be dependent on the clutter density and size</w:t>
      </w:r>
    </w:p>
    <w:p w14:paraId="132154EF" w14:textId="6BFF5596" w:rsidR="00312C09" w:rsidRPr="00D64AFB" w:rsidRDefault="00312C09" w:rsidP="00C44A92">
      <w:pPr>
        <w:rPr>
          <w:rFonts w:ascii="Arial" w:hAnsi="Arial" w:cs="Arial"/>
          <w:lang w:val="en-US"/>
        </w:rPr>
      </w:pPr>
    </w:p>
    <w:p w14:paraId="570B97B3" w14:textId="656C0FBF" w:rsidR="009D0825" w:rsidRPr="00D64AFB" w:rsidRDefault="009D0825" w:rsidP="00326B30">
      <w:pPr>
        <w:rPr>
          <w:rFonts w:ascii="Arial" w:hAnsi="Arial" w:cs="Arial"/>
          <w:lang w:val="en-US"/>
        </w:rPr>
      </w:pPr>
    </w:p>
    <w:p w14:paraId="00614492" w14:textId="77777777" w:rsidR="00C01F33" w:rsidRPr="00D64AFB" w:rsidRDefault="00C01F33" w:rsidP="006E062C">
      <w:pPr>
        <w:rPr>
          <w:lang w:val="en-US"/>
        </w:rPr>
      </w:pPr>
    </w:p>
    <w:p w14:paraId="2E9054E1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0EC95EF5" w14:textId="77777777" w:rsidR="003A7EF3" w:rsidRPr="00A0561E" w:rsidRDefault="003A7EF3" w:rsidP="00CE0424">
      <w:pPr>
        <w:pStyle w:val="BodyText"/>
      </w:pPr>
    </w:p>
    <w:sectPr w:rsidR="003A7EF3" w:rsidRPr="00A0561E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FB9F0" w14:textId="77777777" w:rsidR="00F43F45" w:rsidRDefault="00F43F45">
      <w:r>
        <w:separator/>
      </w:r>
    </w:p>
  </w:endnote>
  <w:endnote w:type="continuationSeparator" w:id="0">
    <w:p w14:paraId="7BF8814B" w14:textId="77777777" w:rsidR="00F43F45" w:rsidRDefault="00F4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FF829" w14:textId="77777777" w:rsidR="00F43F45" w:rsidRDefault="00F43F45">
      <w:r>
        <w:separator/>
      </w:r>
    </w:p>
  </w:footnote>
  <w:footnote w:type="continuationSeparator" w:id="0">
    <w:p w14:paraId="2B16A0DE" w14:textId="77777777" w:rsidR="00F43F45" w:rsidRDefault="00F4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672C7B"/>
    <w:multiLevelType w:val="hybridMultilevel"/>
    <w:tmpl w:val="D5AE1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DE0600"/>
    <w:multiLevelType w:val="multilevel"/>
    <w:tmpl w:val="03DE0600"/>
    <w:lvl w:ilvl="0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EF1945"/>
    <w:multiLevelType w:val="hybridMultilevel"/>
    <w:tmpl w:val="4E488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72618"/>
    <w:multiLevelType w:val="hybridMultilevel"/>
    <w:tmpl w:val="47307D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3DA43BB"/>
    <w:multiLevelType w:val="hybridMultilevel"/>
    <w:tmpl w:val="C7C8C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AF6280"/>
    <w:multiLevelType w:val="hybridMultilevel"/>
    <w:tmpl w:val="4190B08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007602"/>
    <w:multiLevelType w:val="hybridMultilevel"/>
    <w:tmpl w:val="D01EA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2B6A29"/>
    <w:multiLevelType w:val="hybridMultilevel"/>
    <w:tmpl w:val="F580E468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F5654"/>
    <w:multiLevelType w:val="hybridMultilevel"/>
    <w:tmpl w:val="C06200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F6A3E"/>
    <w:multiLevelType w:val="hybridMultilevel"/>
    <w:tmpl w:val="A48654A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C86173"/>
    <w:multiLevelType w:val="hybridMultilevel"/>
    <w:tmpl w:val="8B1AEF88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0236D0"/>
    <w:multiLevelType w:val="hybridMultilevel"/>
    <w:tmpl w:val="33A6D5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A691D"/>
    <w:multiLevelType w:val="hybridMultilevel"/>
    <w:tmpl w:val="2A3814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127204"/>
    <w:multiLevelType w:val="hybridMultilevel"/>
    <w:tmpl w:val="CACEE3EC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C754A"/>
    <w:multiLevelType w:val="hybridMultilevel"/>
    <w:tmpl w:val="EC10C41E"/>
    <w:lvl w:ilvl="0" w:tplc="A40852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12D51"/>
    <w:multiLevelType w:val="hybridMultilevel"/>
    <w:tmpl w:val="697AD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0A22"/>
    <w:multiLevelType w:val="hybridMultilevel"/>
    <w:tmpl w:val="398E87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75F"/>
    <w:multiLevelType w:val="hybridMultilevel"/>
    <w:tmpl w:val="2E5AB1F8"/>
    <w:lvl w:ilvl="0" w:tplc="ED7410C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DC43E2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0DE7B3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B82B0C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55C43A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572A55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29A9A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A2EB5A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7ECEEC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8" w15:restartNumberingAfterBreak="0">
    <w:nsid w:val="62661E71"/>
    <w:multiLevelType w:val="hybridMultilevel"/>
    <w:tmpl w:val="071E62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123BA"/>
    <w:multiLevelType w:val="hybridMultilevel"/>
    <w:tmpl w:val="BB043A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8B32AF8"/>
    <w:multiLevelType w:val="hybridMultilevel"/>
    <w:tmpl w:val="BFC44BB4"/>
    <w:lvl w:ilvl="0" w:tplc="0F885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7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32"/>
  </w:num>
  <w:num w:numId="17">
    <w:abstractNumId w:val="10"/>
  </w:num>
  <w:num w:numId="18">
    <w:abstractNumId w:val="11"/>
  </w:num>
  <w:num w:numId="19">
    <w:abstractNumId w:val="8"/>
  </w:num>
  <w:num w:numId="20">
    <w:abstractNumId w:val="41"/>
  </w:num>
  <w:num w:numId="21">
    <w:abstractNumId w:val="16"/>
  </w:num>
  <w:num w:numId="22">
    <w:abstractNumId w:val="40"/>
  </w:num>
  <w:num w:numId="23">
    <w:abstractNumId w:val="38"/>
  </w:num>
  <w:num w:numId="24">
    <w:abstractNumId w:val="26"/>
  </w:num>
  <w:num w:numId="25">
    <w:abstractNumId w:val="26"/>
  </w:num>
  <w:num w:numId="26">
    <w:abstractNumId w:val="29"/>
  </w:num>
  <w:num w:numId="27">
    <w:abstractNumId w:val="37"/>
  </w:num>
  <w:num w:numId="28">
    <w:abstractNumId w:val="33"/>
  </w:num>
  <w:num w:numId="29">
    <w:abstractNumId w:val="34"/>
  </w:num>
  <w:num w:numId="30">
    <w:abstractNumId w:val="29"/>
  </w:num>
  <w:num w:numId="31">
    <w:abstractNumId w:val="9"/>
  </w:num>
  <w:num w:numId="32">
    <w:abstractNumId w:val="6"/>
  </w:num>
  <w:num w:numId="33">
    <w:abstractNumId w:val="30"/>
  </w:num>
  <w:num w:numId="34">
    <w:abstractNumId w:val="28"/>
  </w:num>
  <w:num w:numId="35">
    <w:abstractNumId w:val="4"/>
  </w:num>
  <w:num w:numId="36">
    <w:abstractNumId w:val="39"/>
  </w:num>
  <w:num w:numId="37">
    <w:abstractNumId w:val="17"/>
  </w:num>
  <w:num w:numId="38">
    <w:abstractNumId w:val="7"/>
  </w:num>
  <w:num w:numId="39">
    <w:abstractNumId w:val="13"/>
  </w:num>
  <w:num w:numId="40">
    <w:abstractNumId w:val="22"/>
  </w:num>
  <w:num w:numId="41">
    <w:abstractNumId w:val="5"/>
  </w:num>
  <w:num w:numId="42">
    <w:abstractNumId w:val="42"/>
  </w:num>
  <w:num w:numId="43">
    <w:abstractNumId w:val="35"/>
  </w:num>
  <w:num w:numId="44">
    <w:abstractNumId w:val="31"/>
  </w:num>
  <w:num w:numId="45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B9"/>
    <w:rsid w:val="000006E1"/>
    <w:rsid w:val="00001197"/>
    <w:rsid w:val="00002260"/>
    <w:rsid w:val="00002A37"/>
    <w:rsid w:val="00003AAA"/>
    <w:rsid w:val="00003C6C"/>
    <w:rsid w:val="0000564C"/>
    <w:rsid w:val="00005E9D"/>
    <w:rsid w:val="00006446"/>
    <w:rsid w:val="00006896"/>
    <w:rsid w:val="00007CDC"/>
    <w:rsid w:val="00011B28"/>
    <w:rsid w:val="00011BD8"/>
    <w:rsid w:val="00015862"/>
    <w:rsid w:val="00015D15"/>
    <w:rsid w:val="000178CE"/>
    <w:rsid w:val="0002564D"/>
    <w:rsid w:val="00025ECA"/>
    <w:rsid w:val="00027C00"/>
    <w:rsid w:val="00031A5B"/>
    <w:rsid w:val="00031DC4"/>
    <w:rsid w:val="000322D2"/>
    <w:rsid w:val="000325B8"/>
    <w:rsid w:val="00034A00"/>
    <w:rsid w:val="00034C15"/>
    <w:rsid w:val="00036BA1"/>
    <w:rsid w:val="0004075D"/>
    <w:rsid w:val="000422E2"/>
    <w:rsid w:val="00042F22"/>
    <w:rsid w:val="000444EF"/>
    <w:rsid w:val="00044F46"/>
    <w:rsid w:val="00046F3C"/>
    <w:rsid w:val="00052A07"/>
    <w:rsid w:val="000534E3"/>
    <w:rsid w:val="00053B05"/>
    <w:rsid w:val="00055128"/>
    <w:rsid w:val="0005606A"/>
    <w:rsid w:val="00057117"/>
    <w:rsid w:val="0005717D"/>
    <w:rsid w:val="000616E7"/>
    <w:rsid w:val="00061B22"/>
    <w:rsid w:val="0006487E"/>
    <w:rsid w:val="00065E1A"/>
    <w:rsid w:val="00077AD6"/>
    <w:rsid w:val="00077E5F"/>
    <w:rsid w:val="0008036A"/>
    <w:rsid w:val="00080ED9"/>
    <w:rsid w:val="00081AE6"/>
    <w:rsid w:val="000855EB"/>
    <w:rsid w:val="00085B52"/>
    <w:rsid w:val="000866F2"/>
    <w:rsid w:val="00087E8F"/>
    <w:rsid w:val="0009009F"/>
    <w:rsid w:val="00091271"/>
    <w:rsid w:val="000913A2"/>
    <w:rsid w:val="00091557"/>
    <w:rsid w:val="000924C1"/>
    <w:rsid w:val="000924F0"/>
    <w:rsid w:val="00093474"/>
    <w:rsid w:val="0009510F"/>
    <w:rsid w:val="000952FE"/>
    <w:rsid w:val="0009573C"/>
    <w:rsid w:val="000A1B7B"/>
    <w:rsid w:val="000A355E"/>
    <w:rsid w:val="000A403B"/>
    <w:rsid w:val="000A5301"/>
    <w:rsid w:val="000A56F2"/>
    <w:rsid w:val="000A722F"/>
    <w:rsid w:val="000B2438"/>
    <w:rsid w:val="000B2719"/>
    <w:rsid w:val="000B2843"/>
    <w:rsid w:val="000B3A8F"/>
    <w:rsid w:val="000B4AB9"/>
    <w:rsid w:val="000B5377"/>
    <w:rsid w:val="000B58C3"/>
    <w:rsid w:val="000B61E9"/>
    <w:rsid w:val="000C165A"/>
    <w:rsid w:val="000C2E19"/>
    <w:rsid w:val="000D0D07"/>
    <w:rsid w:val="000D4797"/>
    <w:rsid w:val="000E0527"/>
    <w:rsid w:val="000E1E92"/>
    <w:rsid w:val="000E31B6"/>
    <w:rsid w:val="000F06D6"/>
    <w:rsid w:val="000F0EB1"/>
    <w:rsid w:val="000F1106"/>
    <w:rsid w:val="000F2519"/>
    <w:rsid w:val="000F2787"/>
    <w:rsid w:val="000F3B6C"/>
    <w:rsid w:val="000F3BE9"/>
    <w:rsid w:val="000F3F6C"/>
    <w:rsid w:val="000F6A74"/>
    <w:rsid w:val="000F6DF3"/>
    <w:rsid w:val="001005FF"/>
    <w:rsid w:val="00101238"/>
    <w:rsid w:val="00102115"/>
    <w:rsid w:val="00104468"/>
    <w:rsid w:val="001062FB"/>
    <w:rsid w:val="001063E6"/>
    <w:rsid w:val="00113CF4"/>
    <w:rsid w:val="0011411D"/>
    <w:rsid w:val="001153EA"/>
    <w:rsid w:val="00115643"/>
    <w:rsid w:val="00116765"/>
    <w:rsid w:val="001219F5"/>
    <w:rsid w:val="00121A20"/>
    <w:rsid w:val="00123136"/>
    <w:rsid w:val="0012377F"/>
    <w:rsid w:val="00124314"/>
    <w:rsid w:val="00126B4A"/>
    <w:rsid w:val="00126DF4"/>
    <w:rsid w:val="00131D10"/>
    <w:rsid w:val="00132698"/>
    <w:rsid w:val="00132FD0"/>
    <w:rsid w:val="001335D1"/>
    <w:rsid w:val="001344C0"/>
    <w:rsid w:val="001346FA"/>
    <w:rsid w:val="00134A30"/>
    <w:rsid w:val="00135252"/>
    <w:rsid w:val="00135664"/>
    <w:rsid w:val="00137AB5"/>
    <w:rsid w:val="00137F0B"/>
    <w:rsid w:val="00140BA3"/>
    <w:rsid w:val="00141F47"/>
    <w:rsid w:val="001459F2"/>
    <w:rsid w:val="00151E23"/>
    <w:rsid w:val="001526E0"/>
    <w:rsid w:val="001551B5"/>
    <w:rsid w:val="0015555E"/>
    <w:rsid w:val="00163E8E"/>
    <w:rsid w:val="00164CB3"/>
    <w:rsid w:val="0016558F"/>
    <w:rsid w:val="001659C1"/>
    <w:rsid w:val="001662FB"/>
    <w:rsid w:val="00173A8E"/>
    <w:rsid w:val="00173C1F"/>
    <w:rsid w:val="00173E72"/>
    <w:rsid w:val="001744D0"/>
    <w:rsid w:val="0017502C"/>
    <w:rsid w:val="0018143F"/>
    <w:rsid w:val="00181FF8"/>
    <w:rsid w:val="00183FD0"/>
    <w:rsid w:val="001873DD"/>
    <w:rsid w:val="00190AC1"/>
    <w:rsid w:val="0019341A"/>
    <w:rsid w:val="00194CBF"/>
    <w:rsid w:val="00197DF9"/>
    <w:rsid w:val="001A1987"/>
    <w:rsid w:val="001A2564"/>
    <w:rsid w:val="001A2A2A"/>
    <w:rsid w:val="001A3B53"/>
    <w:rsid w:val="001A6173"/>
    <w:rsid w:val="001A6CBA"/>
    <w:rsid w:val="001B0D97"/>
    <w:rsid w:val="001B2AF7"/>
    <w:rsid w:val="001B5A5D"/>
    <w:rsid w:val="001C1CE5"/>
    <w:rsid w:val="001C3D2A"/>
    <w:rsid w:val="001C5747"/>
    <w:rsid w:val="001D189F"/>
    <w:rsid w:val="001D4D33"/>
    <w:rsid w:val="001D51BA"/>
    <w:rsid w:val="001D53E7"/>
    <w:rsid w:val="001D58A9"/>
    <w:rsid w:val="001D6342"/>
    <w:rsid w:val="001D6579"/>
    <w:rsid w:val="001D6D53"/>
    <w:rsid w:val="001E4AB9"/>
    <w:rsid w:val="001E58E2"/>
    <w:rsid w:val="001E7AED"/>
    <w:rsid w:val="001F3916"/>
    <w:rsid w:val="001F54C5"/>
    <w:rsid w:val="001F662C"/>
    <w:rsid w:val="001F6F92"/>
    <w:rsid w:val="001F7074"/>
    <w:rsid w:val="00200490"/>
    <w:rsid w:val="00200F38"/>
    <w:rsid w:val="00201F3A"/>
    <w:rsid w:val="002021D7"/>
    <w:rsid w:val="00203F96"/>
    <w:rsid w:val="002051A8"/>
    <w:rsid w:val="00205E32"/>
    <w:rsid w:val="002069B2"/>
    <w:rsid w:val="00207FA3"/>
    <w:rsid w:val="00210901"/>
    <w:rsid w:val="002137AB"/>
    <w:rsid w:val="00214DA8"/>
    <w:rsid w:val="00215423"/>
    <w:rsid w:val="002158FA"/>
    <w:rsid w:val="00220600"/>
    <w:rsid w:val="002224DB"/>
    <w:rsid w:val="0022395F"/>
    <w:rsid w:val="00223FCB"/>
    <w:rsid w:val="002252C3"/>
    <w:rsid w:val="00225C54"/>
    <w:rsid w:val="00225F96"/>
    <w:rsid w:val="0022789D"/>
    <w:rsid w:val="00230765"/>
    <w:rsid w:val="00230D18"/>
    <w:rsid w:val="002319E4"/>
    <w:rsid w:val="00235632"/>
    <w:rsid w:val="00235872"/>
    <w:rsid w:val="0023607C"/>
    <w:rsid w:val="0024045D"/>
    <w:rsid w:val="00241559"/>
    <w:rsid w:val="00241DE8"/>
    <w:rsid w:val="002435B3"/>
    <w:rsid w:val="002458EB"/>
    <w:rsid w:val="002500C8"/>
    <w:rsid w:val="00250C29"/>
    <w:rsid w:val="00257543"/>
    <w:rsid w:val="002617E7"/>
    <w:rsid w:val="00264228"/>
    <w:rsid w:val="00264334"/>
    <w:rsid w:val="0026473E"/>
    <w:rsid w:val="00266214"/>
    <w:rsid w:val="002677F2"/>
    <w:rsid w:val="00267C83"/>
    <w:rsid w:val="00270CCF"/>
    <w:rsid w:val="0027144F"/>
    <w:rsid w:val="00271813"/>
    <w:rsid w:val="00271F3A"/>
    <w:rsid w:val="00273278"/>
    <w:rsid w:val="002737F4"/>
    <w:rsid w:val="00273BAD"/>
    <w:rsid w:val="00276C0C"/>
    <w:rsid w:val="00277A81"/>
    <w:rsid w:val="002805F5"/>
    <w:rsid w:val="00280751"/>
    <w:rsid w:val="0028280A"/>
    <w:rsid w:val="00285E0C"/>
    <w:rsid w:val="00286ACD"/>
    <w:rsid w:val="00287838"/>
    <w:rsid w:val="002907B5"/>
    <w:rsid w:val="002914AD"/>
    <w:rsid w:val="00292EB7"/>
    <w:rsid w:val="00296227"/>
    <w:rsid w:val="00296F44"/>
    <w:rsid w:val="0029777D"/>
    <w:rsid w:val="002A055E"/>
    <w:rsid w:val="002A1D4E"/>
    <w:rsid w:val="002A2869"/>
    <w:rsid w:val="002B24D6"/>
    <w:rsid w:val="002B28CC"/>
    <w:rsid w:val="002C0E87"/>
    <w:rsid w:val="002C13E2"/>
    <w:rsid w:val="002C1A99"/>
    <w:rsid w:val="002C41E6"/>
    <w:rsid w:val="002C5BB2"/>
    <w:rsid w:val="002D071A"/>
    <w:rsid w:val="002D34B2"/>
    <w:rsid w:val="002D48B0"/>
    <w:rsid w:val="002D5B37"/>
    <w:rsid w:val="002D7637"/>
    <w:rsid w:val="002E0C01"/>
    <w:rsid w:val="002E17F2"/>
    <w:rsid w:val="002E6B90"/>
    <w:rsid w:val="002E7CAE"/>
    <w:rsid w:val="002F2771"/>
    <w:rsid w:val="002F35E0"/>
    <w:rsid w:val="002F37A9"/>
    <w:rsid w:val="002F41D4"/>
    <w:rsid w:val="00301CE6"/>
    <w:rsid w:val="0030256B"/>
    <w:rsid w:val="00303A5C"/>
    <w:rsid w:val="0030501F"/>
    <w:rsid w:val="00307BA1"/>
    <w:rsid w:val="00310836"/>
    <w:rsid w:val="00311702"/>
    <w:rsid w:val="00311E82"/>
    <w:rsid w:val="00312C09"/>
    <w:rsid w:val="00313FD6"/>
    <w:rsid w:val="003143BD"/>
    <w:rsid w:val="00315363"/>
    <w:rsid w:val="003203D4"/>
    <w:rsid w:val="003203ED"/>
    <w:rsid w:val="00322C9F"/>
    <w:rsid w:val="00324D23"/>
    <w:rsid w:val="0032549A"/>
    <w:rsid w:val="00326B30"/>
    <w:rsid w:val="00331751"/>
    <w:rsid w:val="00334579"/>
    <w:rsid w:val="00335858"/>
    <w:rsid w:val="00335C3B"/>
    <w:rsid w:val="00336BDA"/>
    <w:rsid w:val="00342986"/>
    <w:rsid w:val="00342B1B"/>
    <w:rsid w:val="00342BD7"/>
    <w:rsid w:val="00346DB5"/>
    <w:rsid w:val="003477B1"/>
    <w:rsid w:val="00350503"/>
    <w:rsid w:val="00353964"/>
    <w:rsid w:val="00357380"/>
    <w:rsid w:val="003602D9"/>
    <w:rsid w:val="003604CE"/>
    <w:rsid w:val="00361FC4"/>
    <w:rsid w:val="0036674B"/>
    <w:rsid w:val="00370E47"/>
    <w:rsid w:val="003715DC"/>
    <w:rsid w:val="003742AC"/>
    <w:rsid w:val="00377A66"/>
    <w:rsid w:val="00377CE1"/>
    <w:rsid w:val="00385A50"/>
    <w:rsid w:val="00385BF0"/>
    <w:rsid w:val="003908B3"/>
    <w:rsid w:val="003939FF"/>
    <w:rsid w:val="003A2223"/>
    <w:rsid w:val="003A2A0F"/>
    <w:rsid w:val="003A45A1"/>
    <w:rsid w:val="003A59D0"/>
    <w:rsid w:val="003A5B0A"/>
    <w:rsid w:val="003A6BAC"/>
    <w:rsid w:val="003A70A4"/>
    <w:rsid w:val="003A7EF3"/>
    <w:rsid w:val="003B159C"/>
    <w:rsid w:val="003B367E"/>
    <w:rsid w:val="003B369F"/>
    <w:rsid w:val="003B36A3"/>
    <w:rsid w:val="003B5E89"/>
    <w:rsid w:val="003B64BB"/>
    <w:rsid w:val="003B7FE5"/>
    <w:rsid w:val="003C11C8"/>
    <w:rsid w:val="003C2702"/>
    <w:rsid w:val="003C7072"/>
    <w:rsid w:val="003C7806"/>
    <w:rsid w:val="003D109F"/>
    <w:rsid w:val="003D21E0"/>
    <w:rsid w:val="003D2478"/>
    <w:rsid w:val="003D3C45"/>
    <w:rsid w:val="003D5B1F"/>
    <w:rsid w:val="003D6E8C"/>
    <w:rsid w:val="003E0FEE"/>
    <w:rsid w:val="003E1240"/>
    <w:rsid w:val="003E15FA"/>
    <w:rsid w:val="003E1BF1"/>
    <w:rsid w:val="003E4104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2E"/>
    <w:rsid w:val="00410F18"/>
    <w:rsid w:val="0041263E"/>
    <w:rsid w:val="00413AAC"/>
    <w:rsid w:val="00413E92"/>
    <w:rsid w:val="0041596C"/>
    <w:rsid w:val="00421105"/>
    <w:rsid w:val="00422AA4"/>
    <w:rsid w:val="004242F4"/>
    <w:rsid w:val="00427248"/>
    <w:rsid w:val="0043060B"/>
    <w:rsid w:val="00430F52"/>
    <w:rsid w:val="004345B4"/>
    <w:rsid w:val="00434A80"/>
    <w:rsid w:val="00437447"/>
    <w:rsid w:val="00441A92"/>
    <w:rsid w:val="0044253C"/>
    <w:rsid w:val="004431DC"/>
    <w:rsid w:val="0044466E"/>
    <w:rsid w:val="00444F56"/>
    <w:rsid w:val="00446488"/>
    <w:rsid w:val="004517AA"/>
    <w:rsid w:val="00452CAC"/>
    <w:rsid w:val="0045455D"/>
    <w:rsid w:val="00456834"/>
    <w:rsid w:val="00457565"/>
    <w:rsid w:val="00457B71"/>
    <w:rsid w:val="00457E06"/>
    <w:rsid w:val="004629C7"/>
    <w:rsid w:val="004669E2"/>
    <w:rsid w:val="00470C31"/>
    <w:rsid w:val="00471DE0"/>
    <w:rsid w:val="004729D4"/>
    <w:rsid w:val="004734D0"/>
    <w:rsid w:val="004738B4"/>
    <w:rsid w:val="00473E0A"/>
    <w:rsid w:val="0047556B"/>
    <w:rsid w:val="00477768"/>
    <w:rsid w:val="00482074"/>
    <w:rsid w:val="00485FDC"/>
    <w:rsid w:val="00491FE2"/>
    <w:rsid w:val="00492BC5"/>
    <w:rsid w:val="00494E3C"/>
    <w:rsid w:val="004964F1"/>
    <w:rsid w:val="00496927"/>
    <w:rsid w:val="0049799F"/>
    <w:rsid w:val="004A16BC"/>
    <w:rsid w:val="004A2B94"/>
    <w:rsid w:val="004B0BAB"/>
    <w:rsid w:val="004B20EB"/>
    <w:rsid w:val="004B6F6A"/>
    <w:rsid w:val="004B7C0C"/>
    <w:rsid w:val="004C15DD"/>
    <w:rsid w:val="004C3898"/>
    <w:rsid w:val="004C560D"/>
    <w:rsid w:val="004C7501"/>
    <w:rsid w:val="004D2931"/>
    <w:rsid w:val="004D36B1"/>
    <w:rsid w:val="004D7EBD"/>
    <w:rsid w:val="004E2680"/>
    <w:rsid w:val="004E28F9"/>
    <w:rsid w:val="004E462E"/>
    <w:rsid w:val="004E56DC"/>
    <w:rsid w:val="004E6569"/>
    <w:rsid w:val="004E76F4"/>
    <w:rsid w:val="004E772F"/>
    <w:rsid w:val="004E7C23"/>
    <w:rsid w:val="004F0B4E"/>
    <w:rsid w:val="004F0B6C"/>
    <w:rsid w:val="004F2078"/>
    <w:rsid w:val="004F4DA3"/>
    <w:rsid w:val="00506557"/>
    <w:rsid w:val="0050677A"/>
    <w:rsid w:val="005108D8"/>
    <w:rsid w:val="00510953"/>
    <w:rsid w:val="005116F9"/>
    <w:rsid w:val="005153A7"/>
    <w:rsid w:val="00516144"/>
    <w:rsid w:val="005219CF"/>
    <w:rsid w:val="00522127"/>
    <w:rsid w:val="0052627F"/>
    <w:rsid w:val="00526E55"/>
    <w:rsid w:val="00534B59"/>
    <w:rsid w:val="00536759"/>
    <w:rsid w:val="00537C62"/>
    <w:rsid w:val="0054210A"/>
    <w:rsid w:val="00546970"/>
    <w:rsid w:val="00546A9D"/>
    <w:rsid w:val="00551777"/>
    <w:rsid w:val="005523CA"/>
    <w:rsid w:val="00554E19"/>
    <w:rsid w:val="00555A21"/>
    <w:rsid w:val="0056121F"/>
    <w:rsid w:val="00567B8C"/>
    <w:rsid w:val="00571EE7"/>
    <w:rsid w:val="00572505"/>
    <w:rsid w:val="00575A0E"/>
    <w:rsid w:val="00580254"/>
    <w:rsid w:val="005818A7"/>
    <w:rsid w:val="00582809"/>
    <w:rsid w:val="0058517E"/>
    <w:rsid w:val="00585420"/>
    <w:rsid w:val="00585B2C"/>
    <w:rsid w:val="0058798C"/>
    <w:rsid w:val="005900FA"/>
    <w:rsid w:val="005935A4"/>
    <w:rsid w:val="005948C2"/>
    <w:rsid w:val="00595DCA"/>
    <w:rsid w:val="0059779B"/>
    <w:rsid w:val="005A209A"/>
    <w:rsid w:val="005A2BCD"/>
    <w:rsid w:val="005A662D"/>
    <w:rsid w:val="005B1409"/>
    <w:rsid w:val="005B35D7"/>
    <w:rsid w:val="005B392A"/>
    <w:rsid w:val="005B3AA3"/>
    <w:rsid w:val="005B6F83"/>
    <w:rsid w:val="005C72A3"/>
    <w:rsid w:val="005C74FB"/>
    <w:rsid w:val="005D1602"/>
    <w:rsid w:val="005D28B7"/>
    <w:rsid w:val="005D3407"/>
    <w:rsid w:val="005D64D2"/>
    <w:rsid w:val="005E385F"/>
    <w:rsid w:val="005E5B81"/>
    <w:rsid w:val="005F2CB1"/>
    <w:rsid w:val="005F3025"/>
    <w:rsid w:val="005F36C8"/>
    <w:rsid w:val="005F3B52"/>
    <w:rsid w:val="005F5223"/>
    <w:rsid w:val="005F618C"/>
    <w:rsid w:val="005F7080"/>
    <w:rsid w:val="005F70BD"/>
    <w:rsid w:val="0060283C"/>
    <w:rsid w:val="00604F14"/>
    <w:rsid w:val="00605A46"/>
    <w:rsid w:val="00606110"/>
    <w:rsid w:val="00611B83"/>
    <w:rsid w:val="00613257"/>
    <w:rsid w:val="00620A71"/>
    <w:rsid w:val="00620D80"/>
    <w:rsid w:val="00622078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2F3"/>
    <w:rsid w:val="006433D5"/>
    <w:rsid w:val="00643475"/>
    <w:rsid w:val="0064396A"/>
    <w:rsid w:val="00644A3A"/>
    <w:rsid w:val="0064624E"/>
    <w:rsid w:val="00650AB9"/>
    <w:rsid w:val="00655733"/>
    <w:rsid w:val="00655ACD"/>
    <w:rsid w:val="00656A92"/>
    <w:rsid w:val="00656DDE"/>
    <w:rsid w:val="006600F8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84"/>
    <w:rsid w:val="00673C2B"/>
    <w:rsid w:val="006741F2"/>
    <w:rsid w:val="0067461D"/>
    <w:rsid w:val="00674CC3"/>
    <w:rsid w:val="00674E61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809"/>
    <w:rsid w:val="006A46FB"/>
    <w:rsid w:val="006A5E28"/>
    <w:rsid w:val="006A697B"/>
    <w:rsid w:val="006A7AFF"/>
    <w:rsid w:val="006B1816"/>
    <w:rsid w:val="006B2099"/>
    <w:rsid w:val="006B50CF"/>
    <w:rsid w:val="006C03B8"/>
    <w:rsid w:val="006C517A"/>
    <w:rsid w:val="006C5EC9"/>
    <w:rsid w:val="006C6059"/>
    <w:rsid w:val="006C7522"/>
    <w:rsid w:val="006D25F8"/>
    <w:rsid w:val="006D5240"/>
    <w:rsid w:val="006D609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11E"/>
    <w:rsid w:val="006F341D"/>
    <w:rsid w:val="006F3CDE"/>
    <w:rsid w:val="006F58D4"/>
    <w:rsid w:val="006F5D53"/>
    <w:rsid w:val="006F6582"/>
    <w:rsid w:val="0070346E"/>
    <w:rsid w:val="00704EDB"/>
    <w:rsid w:val="00705A15"/>
    <w:rsid w:val="00706101"/>
    <w:rsid w:val="00707072"/>
    <w:rsid w:val="00707D61"/>
    <w:rsid w:val="00712287"/>
    <w:rsid w:val="00712772"/>
    <w:rsid w:val="007148D3"/>
    <w:rsid w:val="00715B9A"/>
    <w:rsid w:val="00716D24"/>
    <w:rsid w:val="00720615"/>
    <w:rsid w:val="007257D0"/>
    <w:rsid w:val="00726EA6"/>
    <w:rsid w:val="00727208"/>
    <w:rsid w:val="00727680"/>
    <w:rsid w:val="00727CFD"/>
    <w:rsid w:val="00730F3B"/>
    <w:rsid w:val="007348B1"/>
    <w:rsid w:val="007362A6"/>
    <w:rsid w:val="00736D7D"/>
    <w:rsid w:val="00740E58"/>
    <w:rsid w:val="007445A0"/>
    <w:rsid w:val="0074524B"/>
    <w:rsid w:val="00747D8B"/>
    <w:rsid w:val="00751228"/>
    <w:rsid w:val="007515F5"/>
    <w:rsid w:val="0075204D"/>
    <w:rsid w:val="0075350A"/>
    <w:rsid w:val="00755056"/>
    <w:rsid w:val="007571E1"/>
    <w:rsid w:val="007603E8"/>
    <w:rsid w:val="007604B2"/>
    <w:rsid w:val="00762B52"/>
    <w:rsid w:val="0076330D"/>
    <w:rsid w:val="00764263"/>
    <w:rsid w:val="00765281"/>
    <w:rsid w:val="00766BAD"/>
    <w:rsid w:val="007675FA"/>
    <w:rsid w:val="007729A2"/>
    <w:rsid w:val="007755F2"/>
    <w:rsid w:val="00776971"/>
    <w:rsid w:val="00780A80"/>
    <w:rsid w:val="0078177E"/>
    <w:rsid w:val="0078215E"/>
    <w:rsid w:val="0078304C"/>
    <w:rsid w:val="00783673"/>
    <w:rsid w:val="00784462"/>
    <w:rsid w:val="00785490"/>
    <w:rsid w:val="007925EA"/>
    <w:rsid w:val="00793CD8"/>
    <w:rsid w:val="00795C92"/>
    <w:rsid w:val="00796231"/>
    <w:rsid w:val="007A1CB3"/>
    <w:rsid w:val="007A306F"/>
    <w:rsid w:val="007A43A6"/>
    <w:rsid w:val="007A5832"/>
    <w:rsid w:val="007A58A6"/>
    <w:rsid w:val="007B3D2D"/>
    <w:rsid w:val="007B50AE"/>
    <w:rsid w:val="007B51DF"/>
    <w:rsid w:val="007B6A0D"/>
    <w:rsid w:val="007B70C7"/>
    <w:rsid w:val="007C05DD"/>
    <w:rsid w:val="007C1E89"/>
    <w:rsid w:val="007C3D18"/>
    <w:rsid w:val="007C60BF"/>
    <w:rsid w:val="007C6A07"/>
    <w:rsid w:val="007C75A1"/>
    <w:rsid w:val="007C77A5"/>
    <w:rsid w:val="007D04E5"/>
    <w:rsid w:val="007D268F"/>
    <w:rsid w:val="007D375C"/>
    <w:rsid w:val="007D5901"/>
    <w:rsid w:val="007D63E4"/>
    <w:rsid w:val="007D7526"/>
    <w:rsid w:val="007E050D"/>
    <w:rsid w:val="007E15A1"/>
    <w:rsid w:val="007E3284"/>
    <w:rsid w:val="007E4610"/>
    <w:rsid w:val="007E4715"/>
    <w:rsid w:val="007E505B"/>
    <w:rsid w:val="007E7091"/>
    <w:rsid w:val="007F1A4E"/>
    <w:rsid w:val="00803FAE"/>
    <w:rsid w:val="0080605F"/>
    <w:rsid w:val="00807786"/>
    <w:rsid w:val="00811FCB"/>
    <w:rsid w:val="00813CAF"/>
    <w:rsid w:val="008158D6"/>
    <w:rsid w:val="00817196"/>
    <w:rsid w:val="008234F5"/>
    <w:rsid w:val="008235DB"/>
    <w:rsid w:val="00823F67"/>
    <w:rsid w:val="00824AB4"/>
    <w:rsid w:val="00825C42"/>
    <w:rsid w:val="00825D25"/>
    <w:rsid w:val="00827D6F"/>
    <w:rsid w:val="00830F1D"/>
    <w:rsid w:val="00832015"/>
    <w:rsid w:val="008376AC"/>
    <w:rsid w:val="008444E8"/>
    <w:rsid w:val="00844E80"/>
    <w:rsid w:val="00846FE7"/>
    <w:rsid w:val="008542DF"/>
    <w:rsid w:val="008546E9"/>
    <w:rsid w:val="00856911"/>
    <w:rsid w:val="0085712E"/>
    <w:rsid w:val="008677FD"/>
    <w:rsid w:val="008706D4"/>
    <w:rsid w:val="00870F8A"/>
    <w:rsid w:val="008719A4"/>
    <w:rsid w:val="00871D23"/>
    <w:rsid w:val="00874312"/>
    <w:rsid w:val="0087437C"/>
    <w:rsid w:val="00874C19"/>
    <w:rsid w:val="00875CD7"/>
    <w:rsid w:val="00876B4D"/>
    <w:rsid w:val="00877F18"/>
    <w:rsid w:val="008814AF"/>
    <w:rsid w:val="00882FAA"/>
    <w:rsid w:val="008863C0"/>
    <w:rsid w:val="00886BDE"/>
    <w:rsid w:val="008930EE"/>
    <w:rsid w:val="008941E3"/>
    <w:rsid w:val="00894A88"/>
    <w:rsid w:val="00895386"/>
    <w:rsid w:val="008965E2"/>
    <w:rsid w:val="008A0A7C"/>
    <w:rsid w:val="008A21FF"/>
    <w:rsid w:val="008A2CE2"/>
    <w:rsid w:val="008A30AC"/>
    <w:rsid w:val="008A44B8"/>
    <w:rsid w:val="008A51A8"/>
    <w:rsid w:val="008A54C7"/>
    <w:rsid w:val="008A5B4D"/>
    <w:rsid w:val="008A77D8"/>
    <w:rsid w:val="008B0483"/>
    <w:rsid w:val="008B120C"/>
    <w:rsid w:val="008B390D"/>
    <w:rsid w:val="008B51A0"/>
    <w:rsid w:val="008B592A"/>
    <w:rsid w:val="008B5FCD"/>
    <w:rsid w:val="008B6779"/>
    <w:rsid w:val="008B7B5C"/>
    <w:rsid w:val="008C0C99"/>
    <w:rsid w:val="008C15A4"/>
    <w:rsid w:val="008C1D98"/>
    <w:rsid w:val="008C2017"/>
    <w:rsid w:val="008C4958"/>
    <w:rsid w:val="008C4BAA"/>
    <w:rsid w:val="008C6AE8"/>
    <w:rsid w:val="008C7573"/>
    <w:rsid w:val="008C7967"/>
    <w:rsid w:val="008D00A5"/>
    <w:rsid w:val="008D34F1"/>
    <w:rsid w:val="008D39D8"/>
    <w:rsid w:val="008D3E94"/>
    <w:rsid w:val="008D5373"/>
    <w:rsid w:val="008D6D1A"/>
    <w:rsid w:val="008E0159"/>
    <w:rsid w:val="008E065E"/>
    <w:rsid w:val="008E0927"/>
    <w:rsid w:val="008E1909"/>
    <w:rsid w:val="008E29F1"/>
    <w:rsid w:val="008F08E1"/>
    <w:rsid w:val="008F1C4E"/>
    <w:rsid w:val="008F1EAB"/>
    <w:rsid w:val="008F33DC"/>
    <w:rsid w:val="008F42B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BE"/>
    <w:rsid w:val="00916079"/>
    <w:rsid w:val="00917CE9"/>
    <w:rsid w:val="00920BF2"/>
    <w:rsid w:val="00922010"/>
    <w:rsid w:val="00922F67"/>
    <w:rsid w:val="00931BD9"/>
    <w:rsid w:val="009368F3"/>
    <w:rsid w:val="00941636"/>
    <w:rsid w:val="00943742"/>
    <w:rsid w:val="009437D2"/>
    <w:rsid w:val="00945C05"/>
    <w:rsid w:val="00946371"/>
    <w:rsid w:val="00946945"/>
    <w:rsid w:val="00947713"/>
    <w:rsid w:val="00950DE7"/>
    <w:rsid w:val="009534AA"/>
    <w:rsid w:val="00953920"/>
    <w:rsid w:val="00953D47"/>
    <w:rsid w:val="0095681E"/>
    <w:rsid w:val="009572D4"/>
    <w:rsid w:val="00961921"/>
    <w:rsid w:val="00961D31"/>
    <w:rsid w:val="009632D4"/>
    <w:rsid w:val="00963C77"/>
    <w:rsid w:val="0096430A"/>
    <w:rsid w:val="0096554B"/>
    <w:rsid w:val="0096584A"/>
    <w:rsid w:val="00971F08"/>
    <w:rsid w:val="00973987"/>
    <w:rsid w:val="00973E1A"/>
    <w:rsid w:val="0097590A"/>
    <w:rsid w:val="0097603D"/>
    <w:rsid w:val="00976949"/>
    <w:rsid w:val="009769DC"/>
    <w:rsid w:val="00980477"/>
    <w:rsid w:val="00984CDC"/>
    <w:rsid w:val="00984F92"/>
    <w:rsid w:val="00985253"/>
    <w:rsid w:val="009853B3"/>
    <w:rsid w:val="00990630"/>
    <w:rsid w:val="00991761"/>
    <w:rsid w:val="00994DCA"/>
    <w:rsid w:val="009960EC"/>
    <w:rsid w:val="009970DD"/>
    <w:rsid w:val="009A0FBA"/>
    <w:rsid w:val="009A12F8"/>
    <w:rsid w:val="009A13EE"/>
    <w:rsid w:val="009A1601"/>
    <w:rsid w:val="009A3BB6"/>
    <w:rsid w:val="009A4469"/>
    <w:rsid w:val="009A462D"/>
    <w:rsid w:val="009A5CBA"/>
    <w:rsid w:val="009B1F30"/>
    <w:rsid w:val="009B2EBA"/>
    <w:rsid w:val="009B3AC2"/>
    <w:rsid w:val="009B4DF4"/>
    <w:rsid w:val="009B564E"/>
    <w:rsid w:val="009B58CA"/>
    <w:rsid w:val="009B7E87"/>
    <w:rsid w:val="009C0169"/>
    <w:rsid w:val="009C403E"/>
    <w:rsid w:val="009C43F3"/>
    <w:rsid w:val="009D0825"/>
    <w:rsid w:val="009D19AC"/>
    <w:rsid w:val="009D2555"/>
    <w:rsid w:val="009D285E"/>
    <w:rsid w:val="009D4FF0"/>
    <w:rsid w:val="009D703C"/>
    <w:rsid w:val="009D7160"/>
    <w:rsid w:val="009D718F"/>
    <w:rsid w:val="009E068F"/>
    <w:rsid w:val="009E14E0"/>
    <w:rsid w:val="009E35DB"/>
    <w:rsid w:val="009E47A3"/>
    <w:rsid w:val="009E7C3B"/>
    <w:rsid w:val="009F08F3"/>
    <w:rsid w:val="009F344F"/>
    <w:rsid w:val="00A031D8"/>
    <w:rsid w:val="00A03DB3"/>
    <w:rsid w:val="00A048A8"/>
    <w:rsid w:val="00A04F49"/>
    <w:rsid w:val="00A0561E"/>
    <w:rsid w:val="00A13E54"/>
    <w:rsid w:val="00A15B29"/>
    <w:rsid w:val="00A17F63"/>
    <w:rsid w:val="00A2193B"/>
    <w:rsid w:val="00A21CAE"/>
    <w:rsid w:val="00A22A5D"/>
    <w:rsid w:val="00A2351A"/>
    <w:rsid w:val="00A264A9"/>
    <w:rsid w:val="00A26DCF"/>
    <w:rsid w:val="00A27785"/>
    <w:rsid w:val="00A27F87"/>
    <w:rsid w:val="00A30187"/>
    <w:rsid w:val="00A3059B"/>
    <w:rsid w:val="00A30BDD"/>
    <w:rsid w:val="00A3448A"/>
    <w:rsid w:val="00A36297"/>
    <w:rsid w:val="00A41E2B"/>
    <w:rsid w:val="00A435D6"/>
    <w:rsid w:val="00A45B74"/>
    <w:rsid w:val="00A52E1D"/>
    <w:rsid w:val="00A56627"/>
    <w:rsid w:val="00A57FC5"/>
    <w:rsid w:val="00A6055B"/>
    <w:rsid w:val="00A61499"/>
    <w:rsid w:val="00A6149B"/>
    <w:rsid w:val="00A62A77"/>
    <w:rsid w:val="00A63483"/>
    <w:rsid w:val="00A63D96"/>
    <w:rsid w:val="00A64D4F"/>
    <w:rsid w:val="00A657D7"/>
    <w:rsid w:val="00A660AC"/>
    <w:rsid w:val="00A67E6C"/>
    <w:rsid w:val="00A71B99"/>
    <w:rsid w:val="00A722F2"/>
    <w:rsid w:val="00A739D0"/>
    <w:rsid w:val="00A750D1"/>
    <w:rsid w:val="00A75722"/>
    <w:rsid w:val="00A761D4"/>
    <w:rsid w:val="00A77EC4"/>
    <w:rsid w:val="00A83C8B"/>
    <w:rsid w:val="00A85F25"/>
    <w:rsid w:val="00A872D8"/>
    <w:rsid w:val="00A90EA6"/>
    <w:rsid w:val="00A92879"/>
    <w:rsid w:val="00A9442A"/>
    <w:rsid w:val="00A9528A"/>
    <w:rsid w:val="00AA016F"/>
    <w:rsid w:val="00AA1ED6"/>
    <w:rsid w:val="00AA51D6"/>
    <w:rsid w:val="00AB0BC8"/>
    <w:rsid w:val="00AB11CA"/>
    <w:rsid w:val="00AB14D9"/>
    <w:rsid w:val="00AB1B83"/>
    <w:rsid w:val="00AB4AB8"/>
    <w:rsid w:val="00AB655E"/>
    <w:rsid w:val="00AC007F"/>
    <w:rsid w:val="00AC2ECD"/>
    <w:rsid w:val="00AC3119"/>
    <w:rsid w:val="00AC412F"/>
    <w:rsid w:val="00AC49FB"/>
    <w:rsid w:val="00AC5A10"/>
    <w:rsid w:val="00AC7837"/>
    <w:rsid w:val="00AC7AC4"/>
    <w:rsid w:val="00AD0AA3"/>
    <w:rsid w:val="00AD2ED0"/>
    <w:rsid w:val="00AD3F94"/>
    <w:rsid w:val="00AD4A5A"/>
    <w:rsid w:val="00AE27AC"/>
    <w:rsid w:val="00AE40E0"/>
    <w:rsid w:val="00AE4AD2"/>
    <w:rsid w:val="00AE4DBA"/>
    <w:rsid w:val="00AE4F07"/>
    <w:rsid w:val="00AF1C5D"/>
    <w:rsid w:val="00AF42D7"/>
    <w:rsid w:val="00B006FE"/>
    <w:rsid w:val="00B007CB"/>
    <w:rsid w:val="00B02AA9"/>
    <w:rsid w:val="00B02FA3"/>
    <w:rsid w:val="00B037AC"/>
    <w:rsid w:val="00B05084"/>
    <w:rsid w:val="00B06DEF"/>
    <w:rsid w:val="00B12768"/>
    <w:rsid w:val="00B15111"/>
    <w:rsid w:val="00B157F9"/>
    <w:rsid w:val="00B16A3C"/>
    <w:rsid w:val="00B20256"/>
    <w:rsid w:val="00B209B7"/>
    <w:rsid w:val="00B20D09"/>
    <w:rsid w:val="00B23449"/>
    <w:rsid w:val="00B245B2"/>
    <w:rsid w:val="00B24EAC"/>
    <w:rsid w:val="00B25AE9"/>
    <w:rsid w:val="00B2763F"/>
    <w:rsid w:val="00B27AAC"/>
    <w:rsid w:val="00B30929"/>
    <w:rsid w:val="00B31F1C"/>
    <w:rsid w:val="00B372AA"/>
    <w:rsid w:val="00B375C1"/>
    <w:rsid w:val="00B40445"/>
    <w:rsid w:val="00B409E0"/>
    <w:rsid w:val="00B41888"/>
    <w:rsid w:val="00B42C67"/>
    <w:rsid w:val="00B430ED"/>
    <w:rsid w:val="00B43991"/>
    <w:rsid w:val="00B44F01"/>
    <w:rsid w:val="00B45A52"/>
    <w:rsid w:val="00B46175"/>
    <w:rsid w:val="00B5168F"/>
    <w:rsid w:val="00B52265"/>
    <w:rsid w:val="00B5296F"/>
    <w:rsid w:val="00B52B26"/>
    <w:rsid w:val="00B53861"/>
    <w:rsid w:val="00B545E3"/>
    <w:rsid w:val="00B548B7"/>
    <w:rsid w:val="00B56496"/>
    <w:rsid w:val="00B664C7"/>
    <w:rsid w:val="00B739F6"/>
    <w:rsid w:val="00B81A6C"/>
    <w:rsid w:val="00B83BBA"/>
    <w:rsid w:val="00B85DE5"/>
    <w:rsid w:val="00B90F73"/>
    <w:rsid w:val="00B93B59"/>
    <w:rsid w:val="00B9406A"/>
    <w:rsid w:val="00BA2280"/>
    <w:rsid w:val="00BA2A08"/>
    <w:rsid w:val="00BA56D2"/>
    <w:rsid w:val="00BA6D4C"/>
    <w:rsid w:val="00BA76E0"/>
    <w:rsid w:val="00BB2A25"/>
    <w:rsid w:val="00BB51E9"/>
    <w:rsid w:val="00BC0FDC"/>
    <w:rsid w:val="00BC3053"/>
    <w:rsid w:val="00BC47D9"/>
    <w:rsid w:val="00BC4D2E"/>
    <w:rsid w:val="00BD3E97"/>
    <w:rsid w:val="00BD48AC"/>
    <w:rsid w:val="00BD5F1A"/>
    <w:rsid w:val="00BD6BC7"/>
    <w:rsid w:val="00BD7C6D"/>
    <w:rsid w:val="00BE1234"/>
    <w:rsid w:val="00BE2FA6"/>
    <w:rsid w:val="00BE333F"/>
    <w:rsid w:val="00BE5D38"/>
    <w:rsid w:val="00BE63E0"/>
    <w:rsid w:val="00BE7406"/>
    <w:rsid w:val="00BE7603"/>
    <w:rsid w:val="00BF1BD7"/>
    <w:rsid w:val="00BF3279"/>
    <w:rsid w:val="00BF39E2"/>
    <w:rsid w:val="00BF4DE3"/>
    <w:rsid w:val="00BF5BFC"/>
    <w:rsid w:val="00BF74C7"/>
    <w:rsid w:val="00C015F1"/>
    <w:rsid w:val="00C01F33"/>
    <w:rsid w:val="00C02CC6"/>
    <w:rsid w:val="00C040F7"/>
    <w:rsid w:val="00C044AB"/>
    <w:rsid w:val="00C05706"/>
    <w:rsid w:val="00C07377"/>
    <w:rsid w:val="00C102CA"/>
    <w:rsid w:val="00C10478"/>
    <w:rsid w:val="00C12107"/>
    <w:rsid w:val="00C14D4B"/>
    <w:rsid w:val="00C154BB"/>
    <w:rsid w:val="00C2580C"/>
    <w:rsid w:val="00C279B5"/>
    <w:rsid w:val="00C27C45"/>
    <w:rsid w:val="00C341CD"/>
    <w:rsid w:val="00C34CA4"/>
    <w:rsid w:val="00C35F14"/>
    <w:rsid w:val="00C36FB4"/>
    <w:rsid w:val="00C3719D"/>
    <w:rsid w:val="00C37CB2"/>
    <w:rsid w:val="00C40088"/>
    <w:rsid w:val="00C44A92"/>
    <w:rsid w:val="00C46CF5"/>
    <w:rsid w:val="00C473A5"/>
    <w:rsid w:val="00C50679"/>
    <w:rsid w:val="00C50D74"/>
    <w:rsid w:val="00C54995"/>
    <w:rsid w:val="00C54B7C"/>
    <w:rsid w:val="00C54D41"/>
    <w:rsid w:val="00C5669E"/>
    <w:rsid w:val="00C60783"/>
    <w:rsid w:val="00C623A9"/>
    <w:rsid w:val="00C64672"/>
    <w:rsid w:val="00C70697"/>
    <w:rsid w:val="00C70ED6"/>
    <w:rsid w:val="00C72093"/>
    <w:rsid w:val="00C728D0"/>
    <w:rsid w:val="00C72EF4"/>
    <w:rsid w:val="00C744FE"/>
    <w:rsid w:val="00C75399"/>
    <w:rsid w:val="00C75D2F"/>
    <w:rsid w:val="00C767BE"/>
    <w:rsid w:val="00C76E3C"/>
    <w:rsid w:val="00C81568"/>
    <w:rsid w:val="00C8443A"/>
    <w:rsid w:val="00C9027A"/>
    <w:rsid w:val="00C9068E"/>
    <w:rsid w:val="00C93814"/>
    <w:rsid w:val="00C93C4B"/>
    <w:rsid w:val="00C944AB"/>
    <w:rsid w:val="00C95B40"/>
    <w:rsid w:val="00CA1ED8"/>
    <w:rsid w:val="00CB1F63"/>
    <w:rsid w:val="00CB2190"/>
    <w:rsid w:val="00CB4084"/>
    <w:rsid w:val="00CB49EF"/>
    <w:rsid w:val="00CB5570"/>
    <w:rsid w:val="00CB7107"/>
    <w:rsid w:val="00CB7170"/>
    <w:rsid w:val="00CB7EDC"/>
    <w:rsid w:val="00CC040E"/>
    <w:rsid w:val="00CC111F"/>
    <w:rsid w:val="00CC2011"/>
    <w:rsid w:val="00CC3EA0"/>
    <w:rsid w:val="00CC60EB"/>
    <w:rsid w:val="00CC7B45"/>
    <w:rsid w:val="00CD1188"/>
    <w:rsid w:val="00CD2ED1"/>
    <w:rsid w:val="00CD337B"/>
    <w:rsid w:val="00CD55E7"/>
    <w:rsid w:val="00CE0424"/>
    <w:rsid w:val="00CE0B71"/>
    <w:rsid w:val="00CE3761"/>
    <w:rsid w:val="00CE4813"/>
    <w:rsid w:val="00CE7561"/>
    <w:rsid w:val="00CF1354"/>
    <w:rsid w:val="00CF3B1F"/>
    <w:rsid w:val="00CF3BF6"/>
    <w:rsid w:val="00CF4369"/>
    <w:rsid w:val="00CF625B"/>
    <w:rsid w:val="00CF687E"/>
    <w:rsid w:val="00D01312"/>
    <w:rsid w:val="00D03196"/>
    <w:rsid w:val="00D0349B"/>
    <w:rsid w:val="00D04EAC"/>
    <w:rsid w:val="00D10249"/>
    <w:rsid w:val="00D11013"/>
    <w:rsid w:val="00D115C3"/>
    <w:rsid w:val="00D11897"/>
    <w:rsid w:val="00D13135"/>
    <w:rsid w:val="00D13E4E"/>
    <w:rsid w:val="00D20CE4"/>
    <w:rsid w:val="00D239A7"/>
    <w:rsid w:val="00D23F47"/>
    <w:rsid w:val="00D27988"/>
    <w:rsid w:val="00D3663E"/>
    <w:rsid w:val="00D36E71"/>
    <w:rsid w:val="00D3715C"/>
    <w:rsid w:val="00D37D87"/>
    <w:rsid w:val="00D40B33"/>
    <w:rsid w:val="00D4318F"/>
    <w:rsid w:val="00D438BF"/>
    <w:rsid w:val="00D440F8"/>
    <w:rsid w:val="00D45AB3"/>
    <w:rsid w:val="00D47307"/>
    <w:rsid w:val="00D52041"/>
    <w:rsid w:val="00D546FF"/>
    <w:rsid w:val="00D55AD5"/>
    <w:rsid w:val="00D576CA"/>
    <w:rsid w:val="00D57A55"/>
    <w:rsid w:val="00D609F8"/>
    <w:rsid w:val="00D61AF5"/>
    <w:rsid w:val="00D64AFB"/>
    <w:rsid w:val="00D64C89"/>
    <w:rsid w:val="00D652B5"/>
    <w:rsid w:val="00D66155"/>
    <w:rsid w:val="00D708B0"/>
    <w:rsid w:val="00D71C3F"/>
    <w:rsid w:val="00D77B1D"/>
    <w:rsid w:val="00D8021F"/>
    <w:rsid w:val="00D80383"/>
    <w:rsid w:val="00D807D2"/>
    <w:rsid w:val="00D823C6"/>
    <w:rsid w:val="00D8327F"/>
    <w:rsid w:val="00D858D6"/>
    <w:rsid w:val="00D862B8"/>
    <w:rsid w:val="00D86CA3"/>
    <w:rsid w:val="00D871CE"/>
    <w:rsid w:val="00D9196D"/>
    <w:rsid w:val="00D92982"/>
    <w:rsid w:val="00D9763D"/>
    <w:rsid w:val="00DA13CF"/>
    <w:rsid w:val="00DA305E"/>
    <w:rsid w:val="00DA5417"/>
    <w:rsid w:val="00DA56E8"/>
    <w:rsid w:val="00DA62E2"/>
    <w:rsid w:val="00DB0A9F"/>
    <w:rsid w:val="00DB377D"/>
    <w:rsid w:val="00DB4C2A"/>
    <w:rsid w:val="00DC2D36"/>
    <w:rsid w:val="00DC352E"/>
    <w:rsid w:val="00DC53EF"/>
    <w:rsid w:val="00DD0E70"/>
    <w:rsid w:val="00DE04C5"/>
    <w:rsid w:val="00DE1B20"/>
    <w:rsid w:val="00DE1CDF"/>
    <w:rsid w:val="00DE4159"/>
    <w:rsid w:val="00DE45AE"/>
    <w:rsid w:val="00DE5608"/>
    <w:rsid w:val="00DE58D0"/>
    <w:rsid w:val="00DE6302"/>
    <w:rsid w:val="00DE654F"/>
    <w:rsid w:val="00DE79E4"/>
    <w:rsid w:val="00DF0B6E"/>
    <w:rsid w:val="00DF15E0"/>
    <w:rsid w:val="00DF1AD6"/>
    <w:rsid w:val="00DF2701"/>
    <w:rsid w:val="00DF37A0"/>
    <w:rsid w:val="00DF415F"/>
    <w:rsid w:val="00E00520"/>
    <w:rsid w:val="00E110E7"/>
    <w:rsid w:val="00E11B20"/>
    <w:rsid w:val="00E14873"/>
    <w:rsid w:val="00E152BA"/>
    <w:rsid w:val="00E17FA2"/>
    <w:rsid w:val="00E21827"/>
    <w:rsid w:val="00E22330"/>
    <w:rsid w:val="00E30B5A"/>
    <w:rsid w:val="00E3108A"/>
    <w:rsid w:val="00E3123D"/>
    <w:rsid w:val="00E31461"/>
    <w:rsid w:val="00E31D43"/>
    <w:rsid w:val="00E32608"/>
    <w:rsid w:val="00E34188"/>
    <w:rsid w:val="00E34B6E"/>
    <w:rsid w:val="00E34C2F"/>
    <w:rsid w:val="00E34CE6"/>
    <w:rsid w:val="00E35559"/>
    <w:rsid w:val="00E3723A"/>
    <w:rsid w:val="00E37860"/>
    <w:rsid w:val="00E446F1"/>
    <w:rsid w:val="00E4623D"/>
    <w:rsid w:val="00E46886"/>
    <w:rsid w:val="00E47AEF"/>
    <w:rsid w:val="00E5032D"/>
    <w:rsid w:val="00E518C4"/>
    <w:rsid w:val="00E53B75"/>
    <w:rsid w:val="00E54A5C"/>
    <w:rsid w:val="00E54E3B"/>
    <w:rsid w:val="00E57565"/>
    <w:rsid w:val="00E63838"/>
    <w:rsid w:val="00E64434"/>
    <w:rsid w:val="00E67C51"/>
    <w:rsid w:val="00E72EFC"/>
    <w:rsid w:val="00E758EC"/>
    <w:rsid w:val="00E75A26"/>
    <w:rsid w:val="00E80F5E"/>
    <w:rsid w:val="00E8234C"/>
    <w:rsid w:val="00E83AA9"/>
    <w:rsid w:val="00E85928"/>
    <w:rsid w:val="00E8635B"/>
    <w:rsid w:val="00E87822"/>
    <w:rsid w:val="00E90395"/>
    <w:rsid w:val="00E90E49"/>
    <w:rsid w:val="00E917F9"/>
    <w:rsid w:val="00E9291C"/>
    <w:rsid w:val="00E93FFE"/>
    <w:rsid w:val="00E94F8A"/>
    <w:rsid w:val="00EA1409"/>
    <w:rsid w:val="00EA30C0"/>
    <w:rsid w:val="00EA4410"/>
    <w:rsid w:val="00EA7A41"/>
    <w:rsid w:val="00EB077B"/>
    <w:rsid w:val="00EB1F59"/>
    <w:rsid w:val="00EB4EA2"/>
    <w:rsid w:val="00EB613C"/>
    <w:rsid w:val="00EC24D5"/>
    <w:rsid w:val="00EC27C6"/>
    <w:rsid w:val="00EC4207"/>
    <w:rsid w:val="00EC5653"/>
    <w:rsid w:val="00EC71CE"/>
    <w:rsid w:val="00ED1006"/>
    <w:rsid w:val="00EE15BB"/>
    <w:rsid w:val="00EE51F7"/>
    <w:rsid w:val="00EE6742"/>
    <w:rsid w:val="00EE7B28"/>
    <w:rsid w:val="00EF18FE"/>
    <w:rsid w:val="00EF1910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41E"/>
    <w:rsid w:val="00F2376F"/>
    <w:rsid w:val="00F23E30"/>
    <w:rsid w:val="00F243D8"/>
    <w:rsid w:val="00F26793"/>
    <w:rsid w:val="00F30828"/>
    <w:rsid w:val="00F313D6"/>
    <w:rsid w:val="00F3513C"/>
    <w:rsid w:val="00F40F0C"/>
    <w:rsid w:val="00F43F45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8E5"/>
    <w:rsid w:val="00F63950"/>
    <w:rsid w:val="00F64BBA"/>
    <w:rsid w:val="00F64C2B"/>
    <w:rsid w:val="00F64D1C"/>
    <w:rsid w:val="00F651BE"/>
    <w:rsid w:val="00F67F53"/>
    <w:rsid w:val="00F703BE"/>
    <w:rsid w:val="00F71F69"/>
    <w:rsid w:val="00F72B72"/>
    <w:rsid w:val="00F74BB9"/>
    <w:rsid w:val="00F75582"/>
    <w:rsid w:val="00F7605F"/>
    <w:rsid w:val="00F76EFA"/>
    <w:rsid w:val="00F804BE"/>
    <w:rsid w:val="00F80B79"/>
    <w:rsid w:val="00F817CE"/>
    <w:rsid w:val="00F81C3A"/>
    <w:rsid w:val="00F8456C"/>
    <w:rsid w:val="00F8499A"/>
    <w:rsid w:val="00F859D8"/>
    <w:rsid w:val="00F868F5"/>
    <w:rsid w:val="00F86B56"/>
    <w:rsid w:val="00F9056A"/>
    <w:rsid w:val="00F90F8D"/>
    <w:rsid w:val="00F92131"/>
    <w:rsid w:val="00F92782"/>
    <w:rsid w:val="00F93AA9"/>
    <w:rsid w:val="00F96985"/>
    <w:rsid w:val="00F96A35"/>
    <w:rsid w:val="00F97838"/>
    <w:rsid w:val="00FA2747"/>
    <w:rsid w:val="00FA2BB3"/>
    <w:rsid w:val="00FB2C95"/>
    <w:rsid w:val="00FB4C80"/>
    <w:rsid w:val="00FB6A6A"/>
    <w:rsid w:val="00FC01D0"/>
    <w:rsid w:val="00FC1940"/>
    <w:rsid w:val="00FC5A90"/>
    <w:rsid w:val="00FC687B"/>
    <w:rsid w:val="00FC7429"/>
    <w:rsid w:val="00FD07F6"/>
    <w:rsid w:val="00FD1EC8"/>
    <w:rsid w:val="00FD266E"/>
    <w:rsid w:val="00FD47ED"/>
    <w:rsid w:val="00FD74DB"/>
    <w:rsid w:val="00FD7660"/>
    <w:rsid w:val="00FE0655"/>
    <w:rsid w:val="00FE2365"/>
    <w:rsid w:val="00FE3444"/>
    <w:rsid w:val="00FE37D7"/>
    <w:rsid w:val="00FE4C7B"/>
    <w:rsid w:val="00FE7336"/>
    <w:rsid w:val="00FE787C"/>
    <w:rsid w:val="00FF45A5"/>
    <w:rsid w:val="00FF5C91"/>
    <w:rsid w:val="00FF6FF4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ACBB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19A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19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19AC"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</w:style>
  <w:style w:type="paragraph" w:customStyle="1" w:styleId="TAL">
    <w:name w:val="TAL"/>
    <w:basedOn w:val="Normal"/>
    <w:link w:val="TALCar"/>
    <w:rsid w:val="00EA1409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EA1409"/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473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7.bin"/><Relationship Id="rId39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image" Target="media/image15.wmf"/><Relationship Id="rId41" Type="http://schemas.openxmlformats.org/officeDocument/2006/relationships/oleObject" Target="embeddings/oleObject15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image" Target="media/image16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1.bin"/><Relationship Id="rId8" Type="http://schemas.openxmlformats.org/officeDocument/2006/relationships/image" Target="media/image2.emf"/><Relationship Id="rId51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2276</Words>
  <Characters>12771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2019-05-08T19:31:00Z</dcterms:created>
  <dcterms:modified xsi:type="dcterms:W3CDTF">2019-05-09T12:10:00Z</dcterms:modified>
  <cp:category/>
</cp:coreProperties>
</file>